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4DB7B" w14:textId="085622B9" w:rsidR="00DC642E" w:rsidRPr="004858EC" w:rsidRDefault="004E0A27" w:rsidP="00DC642E">
      <w:pPr>
        <w:jc w:val="center"/>
        <w:rPr>
          <w:rFonts w:ascii="Arial" w:hAnsi="Arial" w:cs="Arial"/>
          <w:b/>
          <w:sz w:val="20"/>
          <w:szCs w:val="20"/>
          <w:lang w:val="en-US"/>
        </w:rPr>
      </w:pPr>
      <w:r w:rsidRPr="004858EC">
        <w:rPr>
          <w:rFonts w:ascii="Arial" w:hAnsi="Arial" w:cs="Arial"/>
          <w:b/>
          <w:sz w:val="20"/>
          <w:szCs w:val="20"/>
          <w:lang w:val="en-US"/>
        </w:rPr>
        <w:t>The 4th</w:t>
      </w:r>
      <w:r w:rsidR="00DC642E" w:rsidRPr="004858EC">
        <w:rPr>
          <w:rFonts w:ascii="Arial" w:hAnsi="Arial" w:cs="Arial"/>
          <w:b/>
          <w:sz w:val="20"/>
          <w:szCs w:val="20"/>
          <w:lang w:val="en-US"/>
        </w:rPr>
        <w:t xml:space="preserve"> Regional High-Level Meeting on Migration and Tuberculosis: Cross-Border TB Control and Care in the Central Asian Region</w:t>
      </w:r>
    </w:p>
    <w:p w14:paraId="43D4D546" w14:textId="40C1054E" w:rsidR="00DC642E" w:rsidRPr="004858EC" w:rsidRDefault="00DC642E" w:rsidP="00DC642E">
      <w:pPr>
        <w:jc w:val="center"/>
        <w:rPr>
          <w:rFonts w:ascii="Arial" w:hAnsi="Arial" w:cs="Arial"/>
          <w:b/>
          <w:sz w:val="20"/>
          <w:szCs w:val="20"/>
          <w:lang w:val="en-US"/>
        </w:rPr>
      </w:pPr>
      <w:r w:rsidRPr="004858EC">
        <w:rPr>
          <w:rFonts w:ascii="Arial" w:hAnsi="Arial" w:cs="Arial"/>
          <w:b/>
          <w:sz w:val="20"/>
          <w:szCs w:val="20"/>
          <w:lang w:val="en-US"/>
        </w:rPr>
        <w:t xml:space="preserve">Astana, Kazakhstan, December </w:t>
      </w:r>
      <w:r w:rsidR="000C12DB" w:rsidRPr="004858EC">
        <w:rPr>
          <w:rFonts w:ascii="Arial" w:hAnsi="Arial" w:cs="Arial"/>
          <w:b/>
          <w:sz w:val="20"/>
          <w:szCs w:val="20"/>
          <w:lang w:val="en-US"/>
        </w:rPr>
        <w:t>5-</w:t>
      </w:r>
      <w:r w:rsidRPr="004858EC">
        <w:rPr>
          <w:rFonts w:ascii="Arial" w:hAnsi="Arial" w:cs="Arial"/>
          <w:b/>
          <w:sz w:val="20"/>
          <w:szCs w:val="20"/>
          <w:lang w:val="en-US"/>
        </w:rPr>
        <w:t>6</w:t>
      </w:r>
      <w:r w:rsidR="000C12DB" w:rsidRPr="004858EC">
        <w:rPr>
          <w:rFonts w:ascii="Arial" w:hAnsi="Arial" w:cs="Arial"/>
          <w:b/>
          <w:sz w:val="20"/>
          <w:szCs w:val="20"/>
          <w:lang w:val="en-US"/>
        </w:rPr>
        <w:t>, 2018</w:t>
      </w:r>
    </w:p>
    <w:p w14:paraId="58C0E9C8" w14:textId="42B36681" w:rsidR="00F5360E" w:rsidRPr="004858EC" w:rsidRDefault="00F5360E" w:rsidP="0069086B">
      <w:pPr>
        <w:spacing w:after="0" w:line="240" w:lineRule="auto"/>
        <w:jc w:val="both"/>
        <w:rPr>
          <w:rFonts w:ascii="Arial" w:eastAsia="Times New Roman" w:hAnsi="Arial" w:cs="Arial"/>
          <w:sz w:val="20"/>
          <w:szCs w:val="20"/>
          <w:lang w:val="en-US"/>
        </w:rPr>
      </w:pPr>
      <w:r w:rsidRPr="004858EC">
        <w:rPr>
          <w:rFonts w:ascii="Arial" w:eastAsia="Times New Roman" w:hAnsi="Arial" w:cs="Arial"/>
          <w:color w:val="1D2129"/>
          <w:sz w:val="20"/>
          <w:szCs w:val="20"/>
          <w:shd w:val="clear" w:color="auto" w:fill="FFFFFF"/>
          <w:lang w:val="en-US"/>
        </w:rPr>
        <w:t>Тhe 4th High-Level Regional Meeting on “Migration and Tuberculosis (TB): Cross-Border TB Control and Care in the Central Asian Region” convened on December 5 and 6, 2018 in Astana, Kazakhstan. Central Asia government officials, national TB program and migration authority representatives, experts from the World Health Organization (WHO), the STOP TB Partnership, and non-governmental organizations (NGOs) and civil society participated to develop mechanisms for regional coordination of TB diagnostic and treatment efforts among labor migrants.</w:t>
      </w:r>
      <w:r w:rsidRPr="004858EC">
        <w:rPr>
          <w:rFonts w:ascii="Arial" w:eastAsia="Times New Roman" w:hAnsi="Arial" w:cs="Arial"/>
          <w:color w:val="1D2129"/>
          <w:sz w:val="20"/>
          <w:szCs w:val="20"/>
          <w:lang w:val="en-US"/>
        </w:rPr>
        <w:t xml:space="preserve"> </w:t>
      </w:r>
      <w:r w:rsidRPr="004858EC">
        <w:rPr>
          <w:rFonts w:ascii="Arial" w:eastAsia="Times New Roman" w:hAnsi="Arial" w:cs="Arial"/>
          <w:color w:val="1D2129"/>
          <w:sz w:val="20"/>
          <w:szCs w:val="20"/>
          <w:shd w:val="clear" w:color="auto" w:fill="FFFFFF"/>
          <w:lang w:val="en-US"/>
        </w:rPr>
        <w:t>The meeting was organized by the Republic of Kazakhstan Ministry of Health National Scientific Center of Phthisiopulmonology and Project HOPE with financial support from the Global Fund and the United States Agency for International Development (USAID).</w:t>
      </w:r>
    </w:p>
    <w:p w14:paraId="7D9DA51E" w14:textId="4A5A3E6C" w:rsidR="0050766C" w:rsidRPr="004858EC" w:rsidRDefault="0050766C" w:rsidP="00745668">
      <w:pPr>
        <w:rPr>
          <w:rFonts w:ascii="Arial" w:hAnsi="Arial" w:cs="Arial"/>
          <w:b/>
          <w:sz w:val="20"/>
          <w:szCs w:val="20"/>
          <w:lang w:val="en-US"/>
        </w:rPr>
      </w:pPr>
    </w:p>
    <w:tbl>
      <w:tblPr>
        <w:tblStyle w:val="TableGrid"/>
        <w:tblW w:w="0" w:type="auto"/>
        <w:tblLayout w:type="fixed"/>
        <w:tblLook w:val="04A0" w:firstRow="1" w:lastRow="0" w:firstColumn="1" w:lastColumn="0" w:noHBand="0" w:noVBand="1"/>
      </w:tblPr>
      <w:tblGrid>
        <w:gridCol w:w="6186"/>
        <w:gridCol w:w="3390"/>
      </w:tblGrid>
      <w:tr w:rsidR="0050766C" w:rsidRPr="004858EC" w14:paraId="07570317" w14:textId="77777777" w:rsidTr="002059E2">
        <w:tc>
          <w:tcPr>
            <w:tcW w:w="6186" w:type="dxa"/>
          </w:tcPr>
          <w:p w14:paraId="734A70CE" w14:textId="7579DE14" w:rsidR="0050766C" w:rsidRPr="004858EC" w:rsidRDefault="00745668" w:rsidP="0050766C">
            <w:pPr>
              <w:rPr>
                <w:rFonts w:ascii="Arial" w:hAnsi="Arial" w:cs="Arial"/>
                <w:b/>
                <w:sz w:val="20"/>
                <w:szCs w:val="20"/>
                <w:lang w:val="en-US"/>
              </w:rPr>
            </w:pPr>
            <w:r w:rsidRPr="004858EC">
              <w:rPr>
                <w:rFonts w:ascii="Arial" w:eastAsia="Times New Roman" w:hAnsi="Arial" w:cs="Arial"/>
                <w:noProof/>
                <w:color w:val="292F33"/>
                <w:sz w:val="20"/>
                <w:szCs w:val="20"/>
                <w:shd w:val="clear" w:color="auto" w:fill="FFFFFF"/>
                <w:lang w:val="en-US"/>
              </w:rPr>
              <w:drawing>
                <wp:inline distT="0" distB="0" distL="0" distR="0" wp14:anchorId="5F499E46" wp14:editId="4B94B925">
                  <wp:extent cx="3771900" cy="250976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11.JPG"/>
                          <pic:cNvPicPr/>
                        </pic:nvPicPr>
                        <pic:blipFill>
                          <a:blip r:embed="rId8" cstate="print">
                            <a:extLst>
                              <a:ext uri="{28A0092B-C50C-407E-A947-70E740481C1C}">
                                <a14:useLocalDpi xmlns:a14="http://schemas.microsoft.com/office/drawing/2010/main"/>
                              </a:ext>
                            </a:extLst>
                          </a:blip>
                          <a:stretch>
                            <a:fillRect/>
                          </a:stretch>
                        </pic:blipFill>
                        <pic:spPr>
                          <a:xfrm>
                            <a:off x="0" y="0"/>
                            <a:ext cx="3772885" cy="2510419"/>
                          </a:xfrm>
                          <a:prstGeom prst="rect">
                            <a:avLst/>
                          </a:prstGeom>
                        </pic:spPr>
                      </pic:pic>
                    </a:graphicData>
                  </a:graphic>
                </wp:inline>
              </w:drawing>
            </w:r>
          </w:p>
        </w:tc>
        <w:tc>
          <w:tcPr>
            <w:tcW w:w="3390" w:type="dxa"/>
          </w:tcPr>
          <w:p w14:paraId="09D68FCB" w14:textId="562D153F" w:rsidR="0050766C" w:rsidRPr="004858EC" w:rsidRDefault="00745668" w:rsidP="00745668">
            <w:pPr>
              <w:spacing w:after="0" w:line="240" w:lineRule="auto"/>
              <w:rPr>
                <w:rFonts w:ascii="Arial" w:hAnsi="Arial" w:cs="Arial"/>
                <w:b/>
                <w:sz w:val="20"/>
                <w:szCs w:val="20"/>
                <w:lang w:val="en-US"/>
              </w:rPr>
            </w:pPr>
            <w:r w:rsidRPr="004858EC">
              <w:rPr>
                <w:rFonts w:ascii="Arial" w:eastAsia="Times New Roman" w:hAnsi="Arial" w:cs="Arial"/>
                <w:color w:val="292F33"/>
                <w:sz w:val="20"/>
                <w:szCs w:val="20"/>
                <w:shd w:val="clear" w:color="auto" w:fill="FFFFFF"/>
                <w:lang w:val="en-US"/>
              </w:rPr>
              <w:t>Lyazat Aktaye</w:t>
            </w:r>
            <w:r w:rsidR="004E0A27" w:rsidRPr="004858EC">
              <w:rPr>
                <w:rFonts w:ascii="Arial" w:eastAsia="Times New Roman" w:hAnsi="Arial" w:cs="Arial"/>
                <w:color w:val="292F33"/>
                <w:sz w:val="20"/>
                <w:szCs w:val="20"/>
                <w:shd w:val="clear" w:color="auto" w:fill="FFFFFF"/>
                <w:lang w:val="en-US"/>
              </w:rPr>
              <w:t>va, the Republic of Kazakhstan Deputy M</w:t>
            </w:r>
            <w:r w:rsidRPr="004858EC">
              <w:rPr>
                <w:rFonts w:ascii="Arial" w:eastAsia="Times New Roman" w:hAnsi="Arial" w:cs="Arial"/>
                <w:color w:val="292F33"/>
                <w:sz w:val="20"/>
                <w:szCs w:val="20"/>
                <w:shd w:val="clear" w:color="auto" w:fill="FFFFFF"/>
                <w:lang w:val="en-US"/>
              </w:rPr>
              <w:t>i</w:t>
            </w:r>
            <w:r w:rsidR="004E0A27" w:rsidRPr="004858EC">
              <w:rPr>
                <w:rFonts w:ascii="Arial" w:eastAsia="Times New Roman" w:hAnsi="Arial" w:cs="Arial"/>
                <w:color w:val="292F33"/>
                <w:sz w:val="20"/>
                <w:szCs w:val="20"/>
                <w:shd w:val="clear" w:color="auto" w:fill="FFFFFF"/>
                <w:lang w:val="en-US"/>
              </w:rPr>
              <w:t>nister of H</w:t>
            </w:r>
            <w:r w:rsidRPr="004858EC">
              <w:rPr>
                <w:rFonts w:ascii="Arial" w:eastAsia="Times New Roman" w:hAnsi="Arial" w:cs="Arial"/>
                <w:color w:val="292F33"/>
                <w:sz w:val="20"/>
                <w:szCs w:val="20"/>
                <w:shd w:val="clear" w:color="auto" w:fill="FFFFFF"/>
                <w:lang w:val="en-US"/>
              </w:rPr>
              <w:t xml:space="preserve">ealth, </w:t>
            </w:r>
            <w:r w:rsidRPr="004858EC">
              <w:rPr>
                <w:rFonts w:ascii="Arial" w:hAnsi="Arial" w:cs="Arial"/>
                <w:sz w:val="20"/>
                <w:szCs w:val="20"/>
                <w:lang w:val="en-US"/>
              </w:rPr>
              <w:t>welcomes participants to the 4rd Regional High-Level Meeting on Migration and Tuberculosis hosted by Project HOPE, Kazakhstan Ministry of Health, the Global Fund, and USAID in Astana, Kazakhstan.</w:t>
            </w:r>
          </w:p>
        </w:tc>
      </w:tr>
      <w:tr w:rsidR="0050766C" w:rsidRPr="004858EC" w14:paraId="17E0D5C2" w14:textId="77777777" w:rsidTr="002059E2">
        <w:tc>
          <w:tcPr>
            <w:tcW w:w="6186" w:type="dxa"/>
          </w:tcPr>
          <w:p w14:paraId="301E4081" w14:textId="5F24DE34" w:rsidR="0050766C" w:rsidRPr="004858EC" w:rsidRDefault="00745668" w:rsidP="0050766C">
            <w:pPr>
              <w:rPr>
                <w:rFonts w:ascii="Arial" w:hAnsi="Arial" w:cs="Arial"/>
                <w:b/>
                <w:sz w:val="20"/>
                <w:szCs w:val="20"/>
                <w:lang w:val="en-US"/>
              </w:rPr>
            </w:pPr>
            <w:r w:rsidRPr="004858EC">
              <w:rPr>
                <w:rFonts w:ascii="Arial" w:hAnsi="Arial" w:cs="Arial"/>
                <w:noProof/>
                <w:sz w:val="20"/>
                <w:szCs w:val="20"/>
                <w:lang w:val="en-US"/>
              </w:rPr>
              <w:drawing>
                <wp:inline distT="0" distB="0" distL="0" distR="0" wp14:anchorId="246D6136" wp14:editId="70CAFA34">
                  <wp:extent cx="3771900" cy="250976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cstate="print">
                            <a:extLst>
                              <a:ext uri="{28A0092B-C50C-407E-A947-70E740481C1C}">
                                <a14:useLocalDpi xmlns:a14="http://schemas.microsoft.com/office/drawing/2010/main"/>
                              </a:ext>
                            </a:extLst>
                          </a:blip>
                          <a:stretch>
                            <a:fillRect/>
                          </a:stretch>
                        </pic:blipFill>
                        <pic:spPr>
                          <a:xfrm>
                            <a:off x="0" y="0"/>
                            <a:ext cx="3773234" cy="2510653"/>
                          </a:xfrm>
                          <a:prstGeom prst="rect">
                            <a:avLst/>
                          </a:prstGeom>
                        </pic:spPr>
                      </pic:pic>
                    </a:graphicData>
                  </a:graphic>
                </wp:inline>
              </w:drawing>
            </w:r>
          </w:p>
        </w:tc>
        <w:tc>
          <w:tcPr>
            <w:tcW w:w="3390" w:type="dxa"/>
          </w:tcPr>
          <w:p w14:paraId="139D62B8" w14:textId="36CC33CF" w:rsidR="0050766C" w:rsidRPr="004858EC" w:rsidRDefault="00745668" w:rsidP="00745668">
            <w:pPr>
              <w:spacing w:after="0" w:line="240" w:lineRule="auto"/>
              <w:rPr>
                <w:rFonts w:ascii="Arial" w:hAnsi="Arial" w:cs="Arial"/>
                <w:b/>
                <w:sz w:val="20"/>
                <w:szCs w:val="20"/>
                <w:lang w:val="en-US"/>
              </w:rPr>
            </w:pPr>
            <w:r w:rsidRPr="004858EC">
              <w:rPr>
                <w:rFonts w:ascii="Arial" w:hAnsi="Arial" w:cs="Arial"/>
                <w:sz w:val="20"/>
                <w:szCs w:val="20"/>
                <w:lang w:val="en-US"/>
              </w:rPr>
              <w:t xml:space="preserve">Mariam Sianozova, Project HOPE Senior Regional Director for Europe and Central Asia: “The </w:t>
            </w:r>
            <w:r w:rsidRPr="004858EC">
              <w:rPr>
                <w:rFonts w:ascii="Arial" w:eastAsiaTheme="minorEastAsia" w:hAnsi="Arial" w:cs="Arial"/>
                <w:color w:val="000000"/>
                <w:sz w:val="20"/>
                <w:szCs w:val="20"/>
                <w:lang w:val="en-US"/>
              </w:rPr>
              <w:t>high-level meetings on migration and TB serve as an effective platform for Central Asian governments, non-governmental institutions and experts for advancing cross-border TB care and prevention among migrants.”</w:t>
            </w:r>
          </w:p>
        </w:tc>
      </w:tr>
      <w:tr w:rsidR="00745668" w:rsidRPr="004858EC" w14:paraId="5D73F3ED" w14:textId="77777777" w:rsidTr="002059E2">
        <w:tc>
          <w:tcPr>
            <w:tcW w:w="6186" w:type="dxa"/>
          </w:tcPr>
          <w:p w14:paraId="34FDE280" w14:textId="515A1160" w:rsidR="00745668" w:rsidRPr="004858EC" w:rsidRDefault="00745668" w:rsidP="0050766C">
            <w:pPr>
              <w:rPr>
                <w:rFonts w:ascii="Arial" w:hAnsi="Arial" w:cs="Arial"/>
                <w:noProof/>
                <w:sz w:val="20"/>
                <w:szCs w:val="20"/>
                <w:lang w:val="en-US"/>
              </w:rPr>
            </w:pPr>
            <w:r w:rsidRPr="004858EC">
              <w:rPr>
                <w:rFonts w:ascii="Arial" w:eastAsia="Times New Roman" w:hAnsi="Arial" w:cs="Arial"/>
                <w:noProof/>
                <w:color w:val="292F33"/>
                <w:sz w:val="20"/>
                <w:szCs w:val="20"/>
                <w:shd w:val="clear" w:color="auto" w:fill="FFFFFF"/>
                <w:lang w:val="en-US"/>
              </w:rPr>
              <w:lastRenderedPageBreak/>
              <w:drawing>
                <wp:inline distT="0" distB="0" distL="0" distR="0" wp14:anchorId="075960F4" wp14:editId="4C5912CA">
                  <wp:extent cx="3771265" cy="3291454"/>
                  <wp:effectExtent l="0" t="0" r="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3774448" cy="3294232"/>
                          </a:xfrm>
                          <a:prstGeom prst="rect">
                            <a:avLst/>
                          </a:prstGeom>
                          <a:ln>
                            <a:noFill/>
                          </a:ln>
                          <a:extLst>
                            <a:ext uri="{53640926-AAD7-44d8-BBD7-CCE9431645EC}">
                              <a14:shadowObscured xmlns:a14="http://schemas.microsoft.com/office/drawing/2010/main"/>
                            </a:ext>
                          </a:extLst>
                        </pic:spPr>
                      </pic:pic>
                    </a:graphicData>
                  </a:graphic>
                </wp:inline>
              </w:drawing>
            </w:r>
          </w:p>
        </w:tc>
        <w:tc>
          <w:tcPr>
            <w:tcW w:w="3390" w:type="dxa"/>
          </w:tcPr>
          <w:p w14:paraId="0AE71096" w14:textId="1A94F312" w:rsidR="00745668" w:rsidRPr="004858EC" w:rsidRDefault="00745668" w:rsidP="00745668">
            <w:pPr>
              <w:spacing w:after="0" w:line="240" w:lineRule="auto"/>
              <w:rPr>
                <w:rFonts w:ascii="Arial" w:hAnsi="Arial" w:cs="Arial"/>
                <w:sz w:val="20"/>
                <w:szCs w:val="20"/>
                <w:lang w:val="en-US"/>
              </w:rPr>
            </w:pPr>
            <w:r w:rsidRPr="004858EC">
              <w:rPr>
                <w:rFonts w:ascii="Arial" w:eastAsiaTheme="minorEastAsia" w:hAnsi="Arial" w:cs="Arial"/>
                <w:color w:val="000000"/>
                <w:sz w:val="20"/>
                <w:szCs w:val="20"/>
                <w:lang w:val="en-US"/>
              </w:rPr>
              <w:t>Shabnabi Surayo, a Tajikistan pop star and a United Nations goodwill ambassador</w:t>
            </w:r>
            <w:r w:rsidR="004E0A27" w:rsidRPr="004858EC">
              <w:rPr>
                <w:rFonts w:ascii="Arial" w:eastAsiaTheme="minorEastAsia" w:hAnsi="Arial" w:cs="Arial"/>
                <w:color w:val="000000"/>
                <w:sz w:val="20"/>
                <w:szCs w:val="20"/>
                <w:lang w:val="en-US"/>
              </w:rPr>
              <w:t>,</w:t>
            </w:r>
            <w:r w:rsidRPr="004858EC">
              <w:rPr>
                <w:rFonts w:ascii="Arial" w:eastAsiaTheme="minorEastAsia" w:hAnsi="Arial" w:cs="Arial"/>
                <w:color w:val="000000"/>
                <w:sz w:val="20"/>
                <w:szCs w:val="20"/>
                <w:lang w:val="en-US"/>
              </w:rPr>
              <w:t xml:space="preserve"> </w:t>
            </w:r>
            <w:r w:rsidR="00F5360E" w:rsidRPr="004858EC">
              <w:rPr>
                <w:rFonts w:ascii="Arial" w:eastAsiaTheme="minorEastAsia" w:hAnsi="Arial" w:cs="Arial"/>
                <w:sz w:val="20"/>
                <w:szCs w:val="20"/>
                <w:lang w:val="en-US"/>
              </w:rPr>
              <w:t>participated</w:t>
            </w:r>
            <w:r w:rsidRPr="004858EC">
              <w:rPr>
                <w:rFonts w:ascii="Arial" w:eastAsiaTheme="minorEastAsia" w:hAnsi="Arial" w:cs="Arial"/>
                <w:sz w:val="20"/>
                <w:szCs w:val="20"/>
                <w:lang w:val="en-US"/>
              </w:rPr>
              <w:t xml:space="preserve"> in the 4th High-Level Regional Meeting on Migration and Tuberculosis: “I</w:t>
            </w:r>
            <w:r w:rsidRPr="004858EC">
              <w:rPr>
                <w:rFonts w:ascii="Arial" w:hAnsi="Arial" w:cs="Arial"/>
                <w:color w:val="1D2129"/>
                <w:sz w:val="20"/>
                <w:szCs w:val="20"/>
                <w:lang w:val="en-US"/>
              </w:rPr>
              <w:t xml:space="preserve"> know many people affected by TB and am committed to fighting this disease.”</w:t>
            </w:r>
          </w:p>
        </w:tc>
      </w:tr>
      <w:tr w:rsidR="00745668" w:rsidRPr="004858EC" w14:paraId="40F61412" w14:textId="77777777" w:rsidTr="002059E2">
        <w:tc>
          <w:tcPr>
            <w:tcW w:w="6186" w:type="dxa"/>
          </w:tcPr>
          <w:p w14:paraId="50C74D28" w14:textId="0A09487C" w:rsidR="00745668" w:rsidRPr="004858EC" w:rsidRDefault="00745668" w:rsidP="0050766C">
            <w:pPr>
              <w:rPr>
                <w:rFonts w:ascii="Arial" w:eastAsia="Times New Roman" w:hAnsi="Arial" w:cs="Arial"/>
                <w:noProof/>
                <w:color w:val="292F33"/>
                <w:sz w:val="20"/>
                <w:szCs w:val="20"/>
                <w:shd w:val="clear" w:color="auto" w:fill="FFFFFF"/>
                <w:lang w:val="en-US"/>
              </w:rPr>
            </w:pPr>
            <w:r w:rsidRPr="004858EC">
              <w:rPr>
                <w:rFonts w:ascii="Arial" w:eastAsia="Times New Roman" w:hAnsi="Arial" w:cs="Arial"/>
                <w:noProof/>
                <w:color w:val="292F33"/>
                <w:sz w:val="20"/>
                <w:szCs w:val="20"/>
                <w:shd w:val="clear" w:color="auto" w:fill="FFFFFF"/>
                <w:lang w:val="en-US"/>
              </w:rPr>
              <w:drawing>
                <wp:inline distT="0" distB="0" distL="0" distR="0" wp14:anchorId="212E735F" wp14:editId="1C11B0F6">
                  <wp:extent cx="3791556" cy="22712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jpeg"/>
                          <pic:cNvPicPr/>
                        </pic:nvPicPr>
                        <pic:blipFill>
                          <a:blip r:embed="rId11" cstate="print">
                            <a:extLst>
                              <a:ext uri="{28A0092B-C50C-407E-A947-70E740481C1C}">
                                <a14:useLocalDpi xmlns:a14="http://schemas.microsoft.com/office/drawing/2010/main"/>
                              </a:ext>
                            </a:extLst>
                          </a:blip>
                          <a:stretch>
                            <a:fillRect/>
                          </a:stretch>
                        </pic:blipFill>
                        <pic:spPr>
                          <a:xfrm>
                            <a:off x="0" y="0"/>
                            <a:ext cx="3793010" cy="2272159"/>
                          </a:xfrm>
                          <a:prstGeom prst="rect">
                            <a:avLst/>
                          </a:prstGeom>
                        </pic:spPr>
                      </pic:pic>
                    </a:graphicData>
                  </a:graphic>
                </wp:inline>
              </w:drawing>
            </w:r>
          </w:p>
        </w:tc>
        <w:tc>
          <w:tcPr>
            <w:tcW w:w="3390" w:type="dxa"/>
          </w:tcPr>
          <w:p w14:paraId="5AC1BB8D" w14:textId="37F50925" w:rsidR="00745668" w:rsidRPr="004858EC" w:rsidRDefault="00745668" w:rsidP="00745668">
            <w:pPr>
              <w:spacing w:after="0" w:line="240" w:lineRule="auto"/>
              <w:rPr>
                <w:rFonts w:ascii="Arial" w:eastAsia="Times New Roman" w:hAnsi="Arial" w:cs="Arial"/>
                <w:sz w:val="20"/>
                <w:szCs w:val="20"/>
                <w:lang w:val="en-US"/>
              </w:rPr>
            </w:pPr>
            <w:r w:rsidRPr="004858EC">
              <w:rPr>
                <w:rFonts w:ascii="Arial" w:eastAsia="Times New Roman" w:hAnsi="Arial" w:cs="Arial"/>
                <w:color w:val="000000"/>
                <w:sz w:val="20"/>
                <w:szCs w:val="20"/>
                <w:lang w:val="en-US"/>
              </w:rPr>
              <w:t>Tereza Kasaeva, Director of the WHO Global TB Program: “We need to unite forces to accelerate our TB response and ensure that vulnerable groups have access to qualified TB care services and are protected from stigma.”</w:t>
            </w:r>
          </w:p>
          <w:p w14:paraId="08E7D57F" w14:textId="77777777" w:rsidR="00745668" w:rsidRPr="004858EC" w:rsidRDefault="00745668" w:rsidP="00745668">
            <w:pPr>
              <w:spacing w:after="0" w:line="240" w:lineRule="auto"/>
              <w:rPr>
                <w:rFonts w:ascii="Arial" w:eastAsiaTheme="minorEastAsia" w:hAnsi="Arial" w:cs="Arial"/>
                <w:color w:val="000000"/>
                <w:sz w:val="20"/>
                <w:szCs w:val="20"/>
                <w:lang w:val="en-US"/>
              </w:rPr>
            </w:pPr>
          </w:p>
        </w:tc>
      </w:tr>
      <w:tr w:rsidR="00745668" w:rsidRPr="004858EC" w14:paraId="277B6B34" w14:textId="77777777" w:rsidTr="002059E2">
        <w:tc>
          <w:tcPr>
            <w:tcW w:w="6186" w:type="dxa"/>
          </w:tcPr>
          <w:p w14:paraId="46240E1E" w14:textId="10683D00" w:rsidR="00745668" w:rsidRPr="004858EC" w:rsidRDefault="00D536CC" w:rsidP="0050766C">
            <w:pPr>
              <w:rPr>
                <w:rFonts w:ascii="Arial" w:eastAsia="Times New Roman" w:hAnsi="Arial" w:cs="Arial"/>
                <w:noProof/>
                <w:color w:val="292F33"/>
                <w:sz w:val="20"/>
                <w:szCs w:val="20"/>
                <w:shd w:val="clear" w:color="auto" w:fill="FFFFFF"/>
                <w:lang w:val="en-US"/>
              </w:rPr>
            </w:pPr>
            <w:r w:rsidRPr="004858EC">
              <w:rPr>
                <w:rFonts w:ascii="Arial" w:eastAsia="Times New Roman" w:hAnsi="Arial" w:cs="Arial"/>
                <w:noProof/>
                <w:color w:val="292F33"/>
                <w:sz w:val="20"/>
                <w:szCs w:val="20"/>
                <w:shd w:val="clear" w:color="auto" w:fill="FFFFFF"/>
                <w:lang w:val="en-US"/>
              </w:rPr>
              <w:drawing>
                <wp:inline distT="0" distB="0" distL="0" distR="0" wp14:anchorId="09F8F428" wp14:editId="40089426">
                  <wp:extent cx="3771900" cy="251397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 TB Partnership Welcome.JPG"/>
                          <pic:cNvPicPr/>
                        </pic:nvPicPr>
                        <pic:blipFill>
                          <a:blip r:embed="rId12" cstate="print">
                            <a:extLst>
                              <a:ext uri="{28A0092B-C50C-407E-A947-70E740481C1C}">
                                <a14:useLocalDpi xmlns:a14="http://schemas.microsoft.com/office/drawing/2010/main"/>
                              </a:ext>
                            </a:extLst>
                          </a:blip>
                          <a:stretch>
                            <a:fillRect/>
                          </a:stretch>
                        </pic:blipFill>
                        <pic:spPr>
                          <a:xfrm>
                            <a:off x="0" y="0"/>
                            <a:ext cx="3772466" cy="2514348"/>
                          </a:xfrm>
                          <a:prstGeom prst="rect">
                            <a:avLst/>
                          </a:prstGeom>
                        </pic:spPr>
                      </pic:pic>
                    </a:graphicData>
                  </a:graphic>
                </wp:inline>
              </w:drawing>
            </w:r>
          </w:p>
        </w:tc>
        <w:tc>
          <w:tcPr>
            <w:tcW w:w="3390" w:type="dxa"/>
          </w:tcPr>
          <w:p w14:paraId="61C72F9A" w14:textId="60188CF6" w:rsidR="008867CB" w:rsidRPr="004858EC" w:rsidRDefault="00D536CC" w:rsidP="008867CB">
            <w:pPr>
              <w:spacing w:after="0" w:line="240" w:lineRule="auto"/>
              <w:rPr>
                <w:rFonts w:ascii="Arial" w:eastAsia="Times New Roman" w:hAnsi="Arial" w:cs="Arial"/>
                <w:color w:val="000000"/>
                <w:sz w:val="20"/>
                <w:szCs w:val="20"/>
                <w:lang w:val="en-US"/>
              </w:rPr>
            </w:pPr>
            <w:r w:rsidRPr="004858EC">
              <w:rPr>
                <w:rFonts w:ascii="Arial" w:eastAsiaTheme="minorEastAsia" w:hAnsi="Arial" w:cs="Arial"/>
                <w:color w:val="000000"/>
                <w:sz w:val="20"/>
                <w:szCs w:val="20"/>
                <w:lang w:val="en-US"/>
              </w:rPr>
              <w:t xml:space="preserve">Lucica Ditiu, Executive Director of the STOP TB Partnership: “This meeting </w:t>
            </w:r>
            <w:r w:rsidR="008867CB" w:rsidRPr="004858EC">
              <w:rPr>
                <w:rFonts w:ascii="Arial" w:eastAsiaTheme="minorEastAsia" w:hAnsi="Arial" w:cs="Arial"/>
                <w:color w:val="000000"/>
                <w:sz w:val="20"/>
                <w:szCs w:val="20"/>
                <w:lang w:val="en-US"/>
              </w:rPr>
              <w:t>represents a great opportunity </w:t>
            </w:r>
            <w:r w:rsidRPr="004858EC">
              <w:rPr>
                <w:rFonts w:ascii="Arial" w:eastAsiaTheme="minorEastAsia" w:hAnsi="Arial" w:cs="Arial"/>
                <w:color w:val="000000"/>
                <w:sz w:val="20"/>
                <w:szCs w:val="20"/>
                <w:lang w:val="en-US"/>
              </w:rPr>
              <w:t xml:space="preserve">to come together and look at what we can do differently so that we can make a big shift </w:t>
            </w:r>
            <w:r w:rsidR="008867CB" w:rsidRPr="004858EC">
              <w:rPr>
                <w:rFonts w:ascii="Arial" w:eastAsiaTheme="minorEastAsia" w:hAnsi="Arial" w:cs="Arial"/>
                <w:color w:val="000000"/>
                <w:sz w:val="20"/>
                <w:szCs w:val="20"/>
                <w:lang w:val="en-US"/>
              </w:rPr>
              <w:t xml:space="preserve">towards </w:t>
            </w:r>
            <w:r w:rsidR="00F5360E" w:rsidRPr="004858EC">
              <w:rPr>
                <w:rFonts w:ascii="Arial" w:eastAsiaTheme="minorEastAsia" w:hAnsi="Arial" w:cs="Arial"/>
                <w:color w:val="000000"/>
                <w:sz w:val="20"/>
                <w:szCs w:val="20"/>
                <w:lang w:val="en-US"/>
              </w:rPr>
              <w:t xml:space="preserve">achieving </w:t>
            </w:r>
            <w:r w:rsidR="008867CB" w:rsidRPr="004858EC">
              <w:rPr>
                <w:rFonts w:ascii="Arial" w:eastAsiaTheme="minorEastAsia" w:hAnsi="Arial" w:cs="Arial"/>
                <w:color w:val="000000"/>
                <w:sz w:val="20"/>
                <w:szCs w:val="20"/>
                <w:lang w:val="en-US"/>
              </w:rPr>
              <w:t>the goals of the declaration of the United Nations High-Level Meeting on Fight to End TB adopted in September 2018.”</w:t>
            </w:r>
          </w:p>
          <w:p w14:paraId="703E7780" w14:textId="699408AF" w:rsidR="00745668" w:rsidRPr="004858EC" w:rsidRDefault="00745668" w:rsidP="00745668">
            <w:pPr>
              <w:spacing w:after="0" w:line="240" w:lineRule="auto"/>
              <w:rPr>
                <w:rFonts w:ascii="Arial" w:eastAsia="Times New Roman" w:hAnsi="Arial" w:cs="Arial"/>
                <w:color w:val="000000"/>
                <w:sz w:val="20"/>
                <w:szCs w:val="20"/>
                <w:lang w:val="en-US"/>
              </w:rPr>
            </w:pPr>
          </w:p>
        </w:tc>
      </w:tr>
      <w:tr w:rsidR="00745668" w:rsidRPr="004858EC" w14:paraId="7B924AB5" w14:textId="77777777" w:rsidTr="002059E2">
        <w:tc>
          <w:tcPr>
            <w:tcW w:w="6186" w:type="dxa"/>
          </w:tcPr>
          <w:p w14:paraId="7BFA2A4E" w14:textId="17E1370D" w:rsidR="00745668" w:rsidRPr="004858EC" w:rsidRDefault="00745668" w:rsidP="0050766C">
            <w:pPr>
              <w:rPr>
                <w:rFonts w:ascii="Arial" w:eastAsia="Times New Roman" w:hAnsi="Arial" w:cs="Arial"/>
                <w:noProof/>
                <w:color w:val="292F33"/>
                <w:sz w:val="20"/>
                <w:szCs w:val="20"/>
                <w:shd w:val="clear" w:color="auto" w:fill="FFFFFF"/>
                <w:lang w:val="en-US"/>
              </w:rPr>
            </w:pPr>
            <w:r w:rsidRPr="004858EC">
              <w:rPr>
                <w:rFonts w:ascii="Arial" w:hAnsi="Arial" w:cs="Arial"/>
                <w:noProof/>
                <w:sz w:val="20"/>
                <w:szCs w:val="20"/>
                <w:lang w:val="en-US"/>
              </w:rPr>
              <w:drawing>
                <wp:inline distT="0" distB="0" distL="0" distR="0" wp14:anchorId="36099D01" wp14:editId="3B5BA968">
                  <wp:extent cx="3771900" cy="2509765"/>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extLst>
                              <a:ext uri="{28A0092B-C50C-407E-A947-70E740481C1C}">
                                <a14:useLocalDpi xmlns:a14="http://schemas.microsoft.com/office/drawing/2010/main"/>
                              </a:ext>
                            </a:extLst>
                          </a:blip>
                          <a:stretch>
                            <a:fillRect/>
                          </a:stretch>
                        </pic:blipFill>
                        <pic:spPr>
                          <a:xfrm>
                            <a:off x="0" y="0"/>
                            <a:ext cx="3772873" cy="2510413"/>
                          </a:xfrm>
                          <a:prstGeom prst="rect">
                            <a:avLst/>
                          </a:prstGeom>
                        </pic:spPr>
                      </pic:pic>
                    </a:graphicData>
                  </a:graphic>
                </wp:inline>
              </w:drawing>
            </w:r>
          </w:p>
        </w:tc>
        <w:tc>
          <w:tcPr>
            <w:tcW w:w="3390" w:type="dxa"/>
          </w:tcPr>
          <w:p w14:paraId="32BD51AC" w14:textId="7D758910" w:rsidR="00745668" w:rsidRPr="004858EC" w:rsidRDefault="00706CC8" w:rsidP="00745668">
            <w:pPr>
              <w:spacing w:after="0" w:line="240" w:lineRule="auto"/>
              <w:rPr>
                <w:rFonts w:ascii="Arial" w:hAnsi="Arial" w:cs="Arial"/>
                <w:sz w:val="20"/>
                <w:szCs w:val="20"/>
                <w:lang w:val="en-US"/>
              </w:rPr>
            </w:pPr>
            <w:r w:rsidRPr="004858EC">
              <w:rPr>
                <w:rFonts w:ascii="Arial" w:hAnsi="Arial" w:cs="Arial"/>
                <w:sz w:val="20"/>
                <w:szCs w:val="20"/>
                <w:lang w:val="en-US"/>
              </w:rPr>
              <w:t>Bakhtiyar Babamuradov</w:t>
            </w:r>
            <w:r w:rsidR="004E0A27" w:rsidRPr="004858EC">
              <w:rPr>
                <w:rFonts w:ascii="Arial" w:hAnsi="Arial" w:cs="Arial"/>
                <w:sz w:val="20"/>
                <w:szCs w:val="20"/>
                <w:lang w:val="en-US"/>
              </w:rPr>
              <w:t>,</w:t>
            </w:r>
            <w:r w:rsidRPr="004858EC">
              <w:rPr>
                <w:rFonts w:ascii="Arial" w:hAnsi="Arial" w:cs="Arial"/>
                <w:sz w:val="20"/>
                <w:szCs w:val="20"/>
                <w:lang w:val="en-US"/>
              </w:rPr>
              <w:t xml:space="preserve"> P</w:t>
            </w:r>
            <w:r w:rsidR="00745668" w:rsidRPr="004858EC">
              <w:rPr>
                <w:rFonts w:ascii="Arial" w:hAnsi="Arial" w:cs="Arial"/>
                <w:sz w:val="20"/>
                <w:szCs w:val="20"/>
                <w:lang w:val="en-US"/>
              </w:rPr>
              <w:t>roject</w:t>
            </w:r>
            <w:r w:rsidRPr="004858EC">
              <w:rPr>
                <w:rFonts w:ascii="Arial" w:hAnsi="Arial" w:cs="Arial"/>
                <w:sz w:val="20"/>
                <w:szCs w:val="20"/>
                <w:lang w:val="en-US"/>
              </w:rPr>
              <w:t xml:space="preserve"> HOPE </w:t>
            </w:r>
            <w:r w:rsidR="00745668" w:rsidRPr="004858EC">
              <w:rPr>
                <w:rFonts w:ascii="Arial" w:hAnsi="Arial" w:cs="Arial"/>
                <w:sz w:val="20"/>
                <w:szCs w:val="20"/>
                <w:lang w:val="en-US"/>
              </w:rPr>
              <w:t>Kaza</w:t>
            </w:r>
            <w:r w:rsidR="004E0A27" w:rsidRPr="004858EC">
              <w:rPr>
                <w:rFonts w:ascii="Arial" w:hAnsi="Arial" w:cs="Arial"/>
                <w:sz w:val="20"/>
                <w:szCs w:val="20"/>
                <w:lang w:val="en-US"/>
              </w:rPr>
              <w:t>khstan Country Representative: “W</w:t>
            </w:r>
            <w:r w:rsidR="00745668" w:rsidRPr="004858EC">
              <w:rPr>
                <w:rFonts w:ascii="Arial" w:hAnsi="Arial" w:cs="Arial"/>
                <w:sz w:val="20"/>
                <w:szCs w:val="20"/>
                <w:lang w:val="en-US"/>
              </w:rPr>
              <w:t>ith support from the Global Fund</w:t>
            </w:r>
            <w:r w:rsidR="00013B8E" w:rsidRPr="004858EC">
              <w:rPr>
                <w:rFonts w:ascii="Arial" w:hAnsi="Arial" w:cs="Arial"/>
                <w:sz w:val="20"/>
                <w:szCs w:val="20"/>
                <w:lang w:val="en-US"/>
              </w:rPr>
              <w:t>, we</w:t>
            </w:r>
            <w:r w:rsidR="00745668" w:rsidRPr="004858EC">
              <w:rPr>
                <w:rFonts w:ascii="Arial" w:hAnsi="Arial" w:cs="Arial"/>
                <w:sz w:val="20"/>
                <w:szCs w:val="20"/>
                <w:lang w:val="en-US"/>
              </w:rPr>
              <w:t xml:space="preserve"> </w:t>
            </w:r>
            <w:r w:rsidR="00A73F54" w:rsidRPr="004858EC">
              <w:rPr>
                <w:rFonts w:ascii="Arial" w:hAnsi="Arial" w:cs="Arial"/>
                <w:sz w:val="20"/>
                <w:szCs w:val="20"/>
                <w:lang w:val="en-US"/>
              </w:rPr>
              <w:t xml:space="preserve">are </w:t>
            </w:r>
            <w:r w:rsidR="00745668" w:rsidRPr="004858EC">
              <w:rPr>
                <w:rFonts w:ascii="Arial" w:hAnsi="Arial" w:cs="Arial"/>
                <w:sz w:val="20"/>
                <w:szCs w:val="20"/>
                <w:lang w:val="en-US"/>
              </w:rPr>
              <w:t xml:space="preserve">addressing cross-border TB </w:t>
            </w:r>
            <w:r w:rsidR="00013B8E" w:rsidRPr="004858EC">
              <w:rPr>
                <w:rFonts w:ascii="Arial" w:hAnsi="Arial" w:cs="Arial"/>
                <w:sz w:val="20"/>
                <w:szCs w:val="20"/>
                <w:lang w:val="en-US"/>
              </w:rPr>
              <w:t xml:space="preserve">control among labor migrants in </w:t>
            </w:r>
            <w:r w:rsidR="00745668" w:rsidRPr="004858EC">
              <w:rPr>
                <w:rFonts w:ascii="Arial" w:hAnsi="Arial" w:cs="Arial"/>
                <w:sz w:val="20"/>
                <w:szCs w:val="20"/>
                <w:lang w:val="en-US"/>
              </w:rPr>
              <w:t xml:space="preserve">Kazakhstan focusing on governance, service delivery, monitoring, and creating </w:t>
            </w:r>
            <w:r w:rsidR="00013B8E" w:rsidRPr="004858EC">
              <w:rPr>
                <w:rFonts w:ascii="Arial" w:hAnsi="Arial" w:cs="Arial"/>
                <w:sz w:val="20"/>
                <w:szCs w:val="20"/>
                <w:lang w:val="en-US"/>
              </w:rPr>
              <w:t xml:space="preserve">a </w:t>
            </w:r>
            <w:r w:rsidR="00745668" w:rsidRPr="004858EC">
              <w:rPr>
                <w:rFonts w:ascii="Arial" w:hAnsi="Arial" w:cs="Arial"/>
                <w:sz w:val="20"/>
                <w:szCs w:val="20"/>
                <w:lang w:val="en-US"/>
              </w:rPr>
              <w:t>supportive environment.</w:t>
            </w:r>
            <w:r w:rsidR="004E0A27" w:rsidRPr="004858EC">
              <w:rPr>
                <w:rFonts w:ascii="Arial" w:hAnsi="Arial" w:cs="Arial"/>
                <w:sz w:val="20"/>
                <w:szCs w:val="20"/>
                <w:lang w:val="en-US"/>
              </w:rPr>
              <w:t>”</w:t>
            </w:r>
          </w:p>
          <w:p w14:paraId="4735F203" w14:textId="77777777" w:rsidR="00745668" w:rsidRPr="004858EC" w:rsidRDefault="00745668" w:rsidP="00745668">
            <w:pPr>
              <w:spacing w:after="0" w:line="240" w:lineRule="auto"/>
              <w:rPr>
                <w:rFonts w:ascii="Arial" w:eastAsia="Times New Roman" w:hAnsi="Arial" w:cs="Arial"/>
                <w:color w:val="000000"/>
                <w:sz w:val="20"/>
                <w:szCs w:val="20"/>
                <w:lang w:val="en-US"/>
              </w:rPr>
            </w:pPr>
          </w:p>
        </w:tc>
      </w:tr>
      <w:tr w:rsidR="00745668" w:rsidRPr="004858EC" w14:paraId="04DB306F" w14:textId="77777777" w:rsidTr="002059E2">
        <w:tc>
          <w:tcPr>
            <w:tcW w:w="6186" w:type="dxa"/>
          </w:tcPr>
          <w:p w14:paraId="390F06AA" w14:textId="7C03E399" w:rsidR="00745668" w:rsidRPr="004858EC" w:rsidRDefault="00013B8E" w:rsidP="0050766C">
            <w:pPr>
              <w:rPr>
                <w:rFonts w:ascii="Arial" w:hAnsi="Arial" w:cs="Arial"/>
                <w:noProof/>
                <w:sz w:val="20"/>
                <w:szCs w:val="20"/>
                <w:lang w:val="en-US"/>
              </w:rPr>
            </w:pPr>
            <w:r w:rsidRPr="004858EC">
              <w:rPr>
                <w:rFonts w:ascii="Arial" w:hAnsi="Arial" w:cs="Arial"/>
                <w:noProof/>
                <w:sz w:val="20"/>
                <w:szCs w:val="20"/>
                <w:lang w:val="en-US"/>
              </w:rPr>
              <w:drawing>
                <wp:inline distT="0" distB="0" distL="0" distR="0" wp14:anchorId="0BE4FB06" wp14:editId="6FA4D575">
                  <wp:extent cx="3771900" cy="251397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mob2.JPG"/>
                          <pic:cNvPicPr/>
                        </pic:nvPicPr>
                        <pic:blipFill>
                          <a:blip r:embed="rId14" cstate="print">
                            <a:extLst>
                              <a:ext uri="{28A0092B-C50C-407E-A947-70E740481C1C}">
                                <a14:useLocalDpi xmlns:a14="http://schemas.microsoft.com/office/drawing/2010/main"/>
                              </a:ext>
                            </a:extLst>
                          </a:blip>
                          <a:stretch>
                            <a:fillRect/>
                          </a:stretch>
                        </pic:blipFill>
                        <pic:spPr>
                          <a:xfrm>
                            <a:off x="0" y="0"/>
                            <a:ext cx="3772427" cy="2514323"/>
                          </a:xfrm>
                          <a:prstGeom prst="rect">
                            <a:avLst/>
                          </a:prstGeom>
                        </pic:spPr>
                      </pic:pic>
                    </a:graphicData>
                  </a:graphic>
                </wp:inline>
              </w:drawing>
            </w:r>
            <w:r w:rsidRPr="004858EC">
              <w:rPr>
                <w:rFonts w:ascii="Arial" w:hAnsi="Arial" w:cs="Arial"/>
                <w:noProof/>
                <w:sz w:val="20"/>
                <w:szCs w:val="20"/>
                <w:lang w:val="en-US"/>
              </w:rPr>
              <w:drawing>
                <wp:inline distT="0" distB="0" distL="0" distR="0" wp14:anchorId="3C3F55A6" wp14:editId="425AD3A8">
                  <wp:extent cx="3771900" cy="251397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mob4.JPG"/>
                          <pic:cNvPicPr/>
                        </pic:nvPicPr>
                        <pic:blipFill>
                          <a:blip r:embed="rId15" cstate="print">
                            <a:extLst>
                              <a:ext uri="{28A0092B-C50C-407E-A947-70E740481C1C}">
                                <a14:useLocalDpi xmlns:a14="http://schemas.microsoft.com/office/drawing/2010/main"/>
                              </a:ext>
                            </a:extLst>
                          </a:blip>
                          <a:stretch>
                            <a:fillRect/>
                          </a:stretch>
                        </pic:blipFill>
                        <pic:spPr>
                          <a:xfrm>
                            <a:off x="0" y="0"/>
                            <a:ext cx="3772427" cy="2514323"/>
                          </a:xfrm>
                          <a:prstGeom prst="rect">
                            <a:avLst/>
                          </a:prstGeom>
                        </pic:spPr>
                      </pic:pic>
                    </a:graphicData>
                  </a:graphic>
                </wp:inline>
              </w:drawing>
            </w:r>
          </w:p>
        </w:tc>
        <w:tc>
          <w:tcPr>
            <w:tcW w:w="3390" w:type="dxa"/>
          </w:tcPr>
          <w:p w14:paraId="16305674" w14:textId="77777777" w:rsidR="002059E2" w:rsidRDefault="00706CC8" w:rsidP="002059E2">
            <w:pPr>
              <w:rPr>
                <w:rFonts w:ascii="Arial" w:eastAsiaTheme="minorEastAsia" w:hAnsi="Arial" w:cs="Arial"/>
                <w:color w:val="000000"/>
                <w:sz w:val="20"/>
                <w:szCs w:val="20"/>
                <w:lang w:val="en-US"/>
              </w:rPr>
            </w:pPr>
            <w:r w:rsidRPr="004858EC">
              <w:rPr>
                <w:rFonts w:ascii="Arial" w:eastAsiaTheme="minorEastAsia" w:hAnsi="Arial" w:cs="Arial"/>
                <w:color w:val="000000"/>
                <w:sz w:val="20"/>
                <w:szCs w:val="20"/>
                <w:lang w:val="en-US"/>
              </w:rPr>
              <w:t>T</w:t>
            </w:r>
            <w:r w:rsidR="00745668" w:rsidRPr="004858EC">
              <w:rPr>
                <w:rFonts w:ascii="Arial" w:eastAsiaTheme="minorEastAsia" w:hAnsi="Arial" w:cs="Arial"/>
                <w:color w:val="000000"/>
                <w:sz w:val="20"/>
                <w:szCs w:val="20"/>
                <w:lang w:val="en-US"/>
              </w:rPr>
              <w:t>he 4th High-Level Regional Meeting on “Migration and Tuberculosis (TB): Cross-Border TB Control and Care in the Central Asian Region featured the</w:t>
            </w:r>
            <w:r w:rsidR="00745668" w:rsidRPr="004858EC">
              <w:rPr>
                <w:rFonts w:ascii="Arial" w:eastAsiaTheme="minorEastAsia" w:hAnsi="Arial" w:cs="Arial"/>
                <w:i/>
                <w:color w:val="000000"/>
                <w:sz w:val="20"/>
                <w:szCs w:val="20"/>
                <w:lang w:val="en-US"/>
              </w:rPr>
              <w:t xml:space="preserve"> Stop TB without Borders</w:t>
            </w:r>
            <w:r w:rsidR="00745668" w:rsidRPr="004858EC">
              <w:rPr>
                <w:rFonts w:ascii="Arial" w:eastAsiaTheme="minorEastAsia" w:hAnsi="Arial" w:cs="Arial"/>
                <w:color w:val="000000"/>
                <w:sz w:val="20"/>
                <w:szCs w:val="20"/>
                <w:lang w:val="en-US"/>
              </w:rPr>
              <w:t xml:space="preserve"> flash mob with the participation of volunteers from the non-government organization </w:t>
            </w:r>
            <w:r w:rsidR="00745668" w:rsidRPr="004858EC">
              <w:rPr>
                <w:rFonts w:ascii="Arial" w:eastAsiaTheme="minorEastAsia" w:hAnsi="Arial" w:cs="Arial"/>
                <w:i/>
                <w:color w:val="000000"/>
                <w:sz w:val="20"/>
                <w:szCs w:val="20"/>
                <w:lang w:val="en-US"/>
              </w:rPr>
              <w:t>Zhariya International Center</w:t>
            </w:r>
            <w:r w:rsidR="00745668" w:rsidRPr="004858EC">
              <w:rPr>
                <w:rFonts w:ascii="Arial" w:eastAsiaTheme="minorEastAsia" w:hAnsi="Arial" w:cs="Arial"/>
                <w:color w:val="000000"/>
                <w:sz w:val="20"/>
                <w:szCs w:val="20"/>
                <w:lang w:val="en-US"/>
              </w:rPr>
              <w:t xml:space="preserve">, Astana, Kazakhstan. </w:t>
            </w:r>
            <w:r w:rsidR="00D536CC" w:rsidRPr="004858EC">
              <w:rPr>
                <w:rFonts w:ascii="Arial" w:eastAsiaTheme="minorEastAsia" w:hAnsi="Arial" w:cs="Arial"/>
                <w:color w:val="000000"/>
                <w:sz w:val="20"/>
                <w:szCs w:val="20"/>
                <w:lang w:val="en-US"/>
              </w:rPr>
              <w:t xml:space="preserve">Similar </w:t>
            </w:r>
            <w:r w:rsidR="00A73F54" w:rsidRPr="004858EC">
              <w:rPr>
                <w:rFonts w:ascii="Arial" w:eastAsiaTheme="minorEastAsia" w:hAnsi="Arial" w:cs="Arial"/>
                <w:color w:val="000000"/>
                <w:sz w:val="20"/>
                <w:szCs w:val="20"/>
                <w:lang w:val="en-US"/>
              </w:rPr>
              <w:t>performances</w:t>
            </w:r>
            <w:r w:rsidR="00D536CC" w:rsidRPr="004858EC">
              <w:rPr>
                <w:rFonts w:ascii="Arial" w:eastAsiaTheme="minorEastAsia" w:hAnsi="Arial" w:cs="Arial"/>
                <w:color w:val="000000"/>
                <w:sz w:val="20"/>
                <w:szCs w:val="20"/>
                <w:lang w:val="en-US"/>
              </w:rPr>
              <w:t xml:space="preserve"> </w:t>
            </w:r>
            <w:r w:rsidR="00A73F54" w:rsidRPr="004858EC">
              <w:rPr>
                <w:rFonts w:ascii="Arial" w:eastAsia="Times New Roman" w:hAnsi="Arial" w:cs="Arial"/>
                <w:color w:val="000000"/>
                <w:sz w:val="20"/>
                <w:szCs w:val="20"/>
                <w:lang w:val="en-US"/>
              </w:rPr>
              <w:t>to build public awareness and emphasize key TB messages and the need to engage communities in providing support of TB patients and reducing TB-related stigma</w:t>
            </w:r>
            <w:r w:rsidR="00A73F54" w:rsidRPr="004858EC">
              <w:rPr>
                <w:rFonts w:ascii="Times New Roman" w:eastAsia="Times New Roman" w:hAnsi="Times New Roman" w:cs="Times New Roman"/>
                <w:sz w:val="20"/>
                <w:szCs w:val="20"/>
                <w:lang w:val="en-US"/>
              </w:rPr>
              <w:t xml:space="preserve"> </w:t>
            </w:r>
            <w:r w:rsidR="00D536CC" w:rsidRPr="004858EC">
              <w:rPr>
                <w:rFonts w:ascii="Arial" w:eastAsiaTheme="minorEastAsia" w:hAnsi="Arial" w:cs="Arial"/>
                <w:color w:val="000000"/>
                <w:sz w:val="20"/>
                <w:szCs w:val="20"/>
                <w:lang w:val="en-US"/>
              </w:rPr>
              <w:t>were held previo</w:t>
            </w:r>
            <w:r w:rsidR="00013B8E" w:rsidRPr="004858EC">
              <w:rPr>
                <w:rFonts w:ascii="Arial" w:eastAsiaTheme="minorEastAsia" w:hAnsi="Arial" w:cs="Arial"/>
                <w:color w:val="000000"/>
                <w:sz w:val="20"/>
                <w:szCs w:val="20"/>
                <w:lang w:val="en-US"/>
              </w:rPr>
              <w:t xml:space="preserve">usly </w:t>
            </w:r>
            <w:r w:rsidR="00D536CC" w:rsidRPr="004858EC">
              <w:rPr>
                <w:rFonts w:ascii="Arial" w:eastAsiaTheme="minorEastAsia" w:hAnsi="Arial" w:cs="Arial"/>
                <w:color w:val="000000"/>
                <w:sz w:val="20"/>
                <w:szCs w:val="20"/>
                <w:lang w:val="en-US"/>
              </w:rPr>
              <w:t>in large shopping centers in Kazakhstan and Tajikistan</w:t>
            </w:r>
            <w:r w:rsidR="002059E2">
              <w:rPr>
                <w:rFonts w:ascii="Arial" w:eastAsiaTheme="minorEastAsia" w:hAnsi="Arial" w:cs="Arial"/>
                <w:color w:val="000000"/>
                <w:sz w:val="20"/>
                <w:szCs w:val="20"/>
                <w:lang w:val="en-US"/>
              </w:rPr>
              <w:t>. A video material on these events is available here:</w:t>
            </w:r>
          </w:p>
          <w:p w14:paraId="7E2F2BB2" w14:textId="30D34A60" w:rsidR="002059E2" w:rsidRDefault="002059E2" w:rsidP="002059E2">
            <w:pPr>
              <w:rPr>
                <w:rFonts w:ascii="Arial" w:eastAsiaTheme="minorEastAsia" w:hAnsi="Arial" w:cs="Arial"/>
                <w:color w:val="000000"/>
                <w:sz w:val="20"/>
                <w:szCs w:val="20"/>
                <w:lang w:val="en-US"/>
              </w:rPr>
            </w:pPr>
            <w:hyperlink r:id="rId16" w:history="1">
              <w:r w:rsidRPr="0099289A">
                <w:rPr>
                  <w:rStyle w:val="Hyperlink"/>
                  <w:rFonts w:ascii="Arial" w:eastAsiaTheme="minorEastAsia" w:hAnsi="Arial" w:cs="Arial"/>
                  <w:sz w:val="20"/>
                  <w:szCs w:val="20"/>
                  <w:lang w:val="en-US"/>
                </w:rPr>
                <w:t>https://drive.google.com/file/d/1nsGVUshvkMMYEjJSjbEEPB59TGFjmRPR/view?ts=5c0d694a</w:t>
              </w:r>
            </w:hyperlink>
          </w:p>
          <w:p w14:paraId="7A8E6A03" w14:textId="77777777" w:rsidR="002059E2" w:rsidRDefault="002059E2" w:rsidP="002059E2">
            <w:pPr>
              <w:rPr>
                <w:rFonts w:ascii="Arial" w:eastAsiaTheme="minorEastAsia" w:hAnsi="Arial" w:cs="Arial"/>
                <w:color w:val="000000"/>
                <w:sz w:val="20"/>
                <w:szCs w:val="20"/>
                <w:lang w:val="en-US"/>
              </w:rPr>
            </w:pPr>
          </w:p>
          <w:p w14:paraId="107F75E9" w14:textId="57717050" w:rsidR="00745668" w:rsidRPr="004858EC" w:rsidRDefault="00D536CC" w:rsidP="002059E2">
            <w:pPr>
              <w:rPr>
                <w:rFonts w:ascii="Times New Roman" w:eastAsia="Times New Roman" w:hAnsi="Times New Roman" w:cs="Times New Roman"/>
                <w:sz w:val="20"/>
                <w:szCs w:val="20"/>
                <w:lang w:val="en-US"/>
              </w:rPr>
            </w:pPr>
            <w:r w:rsidRPr="004858EC">
              <w:rPr>
                <w:rFonts w:ascii="Arial" w:eastAsiaTheme="minorEastAsia" w:hAnsi="Arial" w:cs="Arial"/>
                <w:color w:val="000000"/>
                <w:sz w:val="20"/>
                <w:szCs w:val="20"/>
                <w:lang w:val="en-US"/>
              </w:rPr>
              <w:t xml:space="preserve"> </w:t>
            </w:r>
          </w:p>
        </w:tc>
      </w:tr>
      <w:tr w:rsidR="003137BC" w:rsidRPr="004858EC" w14:paraId="216AE818" w14:textId="77777777" w:rsidTr="002059E2">
        <w:tc>
          <w:tcPr>
            <w:tcW w:w="6186" w:type="dxa"/>
          </w:tcPr>
          <w:p w14:paraId="332E6E0C" w14:textId="4BB5B837" w:rsidR="003137BC" w:rsidRPr="004858EC" w:rsidRDefault="003137BC" w:rsidP="0050766C">
            <w:pPr>
              <w:rPr>
                <w:rFonts w:ascii="Arial" w:hAnsi="Arial" w:cs="Arial"/>
                <w:noProof/>
                <w:sz w:val="20"/>
                <w:szCs w:val="20"/>
                <w:lang w:val="en-US"/>
              </w:rPr>
            </w:pPr>
            <w:r w:rsidRPr="004858EC">
              <w:rPr>
                <w:rFonts w:ascii="Arial" w:hAnsi="Arial" w:cs="Arial"/>
                <w:noProof/>
                <w:sz w:val="20"/>
                <w:szCs w:val="20"/>
                <w:lang w:val="en-US"/>
              </w:rPr>
              <w:drawing>
                <wp:inline distT="0" distB="0" distL="0" distR="0" wp14:anchorId="1568EBA0" wp14:editId="75242433">
                  <wp:extent cx="3771900" cy="250976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cstate="print">
                            <a:extLst>
                              <a:ext uri="{28A0092B-C50C-407E-A947-70E740481C1C}">
                                <a14:useLocalDpi xmlns:a14="http://schemas.microsoft.com/office/drawing/2010/main"/>
                              </a:ext>
                            </a:extLst>
                          </a:blip>
                          <a:stretch>
                            <a:fillRect/>
                          </a:stretch>
                        </pic:blipFill>
                        <pic:spPr>
                          <a:xfrm>
                            <a:off x="0" y="0"/>
                            <a:ext cx="3771900" cy="2509764"/>
                          </a:xfrm>
                          <a:prstGeom prst="rect">
                            <a:avLst/>
                          </a:prstGeom>
                        </pic:spPr>
                      </pic:pic>
                    </a:graphicData>
                  </a:graphic>
                </wp:inline>
              </w:drawing>
            </w:r>
          </w:p>
        </w:tc>
        <w:tc>
          <w:tcPr>
            <w:tcW w:w="3390" w:type="dxa"/>
          </w:tcPr>
          <w:p w14:paraId="1740863F" w14:textId="630C384C" w:rsidR="003137BC" w:rsidRPr="004858EC" w:rsidRDefault="003137BC" w:rsidP="00A73F54">
            <w:pPr>
              <w:widowControl w:val="0"/>
              <w:autoSpaceDE w:val="0"/>
              <w:autoSpaceDN w:val="0"/>
              <w:adjustRightInd w:val="0"/>
              <w:spacing w:after="0" w:line="240" w:lineRule="auto"/>
              <w:rPr>
                <w:rFonts w:ascii="Arial" w:eastAsiaTheme="minorEastAsia" w:hAnsi="Arial" w:cs="Arial"/>
                <w:color w:val="353535"/>
                <w:sz w:val="20"/>
                <w:szCs w:val="20"/>
                <w:lang w:val="en-US" w:eastAsia="ja-JP"/>
              </w:rPr>
            </w:pPr>
            <w:r w:rsidRPr="004858EC">
              <w:rPr>
                <w:rFonts w:ascii="Arial" w:eastAsiaTheme="minorEastAsia" w:hAnsi="Arial" w:cs="Arial"/>
                <w:color w:val="000000"/>
                <w:sz w:val="20"/>
                <w:szCs w:val="20"/>
                <w:lang w:val="en-US"/>
              </w:rPr>
              <w:t>Rajita Bhavaraju, Deputy Director of Global Tuberculosis Institute, Rutgers University: “</w:t>
            </w:r>
            <w:r w:rsidRPr="004858EC">
              <w:rPr>
                <w:rFonts w:ascii="Arial" w:eastAsiaTheme="minorEastAsia" w:hAnsi="Arial" w:cs="Arial"/>
                <w:color w:val="353535"/>
                <w:sz w:val="20"/>
                <w:szCs w:val="20"/>
                <w:lang w:val="en-US" w:eastAsia="ja-JP"/>
              </w:rPr>
              <w:t>Stigma should be acknowledged among patients, families, health care personnel, and communities.</w:t>
            </w:r>
            <w:r w:rsidR="00A73F54" w:rsidRPr="004858EC">
              <w:rPr>
                <w:rFonts w:ascii="Arial" w:eastAsiaTheme="minorEastAsia" w:hAnsi="Arial" w:cs="Arial"/>
                <w:color w:val="353535"/>
                <w:sz w:val="20"/>
                <w:szCs w:val="20"/>
                <w:lang w:val="en-US" w:eastAsia="ja-JP"/>
              </w:rPr>
              <w:t xml:space="preserve"> </w:t>
            </w:r>
            <w:r w:rsidRPr="004858EC">
              <w:rPr>
                <w:rFonts w:ascii="Arial" w:eastAsiaTheme="minorEastAsia" w:hAnsi="Arial" w:cs="Arial"/>
                <w:color w:val="353535"/>
                <w:sz w:val="20"/>
                <w:szCs w:val="20"/>
                <w:lang w:val="en-US" w:eastAsia="ja-JP"/>
              </w:rPr>
              <w:t>Stigma reduction is the responsibility health care personnel, facility administrators, the media, and the government.”</w:t>
            </w:r>
          </w:p>
        </w:tc>
      </w:tr>
      <w:tr w:rsidR="003137BC" w:rsidRPr="004858EC" w14:paraId="196F5CB4" w14:textId="77777777" w:rsidTr="002059E2">
        <w:tc>
          <w:tcPr>
            <w:tcW w:w="6186" w:type="dxa"/>
          </w:tcPr>
          <w:p w14:paraId="2A84FDC6" w14:textId="27150CCB" w:rsidR="003137BC" w:rsidRPr="004858EC" w:rsidRDefault="003137BC" w:rsidP="0050766C">
            <w:pPr>
              <w:rPr>
                <w:rFonts w:ascii="Arial" w:hAnsi="Arial" w:cs="Arial"/>
                <w:noProof/>
                <w:sz w:val="20"/>
                <w:szCs w:val="20"/>
                <w:lang w:val="en-US"/>
              </w:rPr>
            </w:pPr>
            <w:r w:rsidRPr="004858EC">
              <w:rPr>
                <w:rFonts w:ascii="Arial" w:hAnsi="Arial" w:cs="Arial"/>
                <w:noProof/>
                <w:sz w:val="20"/>
                <w:szCs w:val="20"/>
                <w:lang w:val="en-US"/>
              </w:rPr>
              <w:drawing>
                <wp:inline distT="0" distB="0" distL="0" distR="0" wp14:anchorId="6D98826A" wp14:editId="0468BD47">
                  <wp:extent cx="3771900" cy="250976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Exhibit 1.JPG"/>
                          <pic:cNvPicPr/>
                        </pic:nvPicPr>
                        <pic:blipFill>
                          <a:blip r:embed="rId18" cstate="print">
                            <a:extLst>
                              <a:ext uri="{28A0092B-C50C-407E-A947-70E740481C1C}">
                                <a14:useLocalDpi xmlns:a14="http://schemas.microsoft.com/office/drawing/2010/main"/>
                              </a:ext>
                            </a:extLst>
                          </a:blip>
                          <a:stretch>
                            <a:fillRect/>
                          </a:stretch>
                        </pic:blipFill>
                        <pic:spPr>
                          <a:xfrm>
                            <a:off x="0" y="0"/>
                            <a:ext cx="3773153" cy="2510599"/>
                          </a:xfrm>
                          <a:prstGeom prst="rect">
                            <a:avLst/>
                          </a:prstGeom>
                        </pic:spPr>
                      </pic:pic>
                    </a:graphicData>
                  </a:graphic>
                </wp:inline>
              </w:drawing>
            </w:r>
          </w:p>
        </w:tc>
        <w:tc>
          <w:tcPr>
            <w:tcW w:w="3390" w:type="dxa"/>
          </w:tcPr>
          <w:p w14:paraId="31D95309" w14:textId="21BE625A" w:rsidR="003137BC" w:rsidRPr="004858EC" w:rsidRDefault="003137BC" w:rsidP="00745668">
            <w:pPr>
              <w:spacing w:after="0" w:line="240" w:lineRule="auto"/>
              <w:rPr>
                <w:rFonts w:ascii="Arial" w:eastAsiaTheme="minorEastAsia" w:hAnsi="Arial" w:cs="Arial"/>
                <w:color w:val="000000"/>
                <w:sz w:val="20"/>
                <w:szCs w:val="20"/>
                <w:lang w:val="en-US"/>
              </w:rPr>
            </w:pPr>
            <w:r w:rsidRPr="004858EC">
              <w:rPr>
                <w:rFonts w:ascii="Arial" w:eastAsiaTheme="minorEastAsia" w:hAnsi="Arial" w:cs="Arial"/>
                <w:color w:val="000000"/>
                <w:sz w:val="20"/>
                <w:szCs w:val="20"/>
                <w:lang w:val="en-US"/>
              </w:rPr>
              <w:t>The 4th High-Level Regional Meeting on “Migration and Tuberculosis (TB): Cross-Border TB Control and Care in the Central Asian Region features the </w:t>
            </w:r>
            <w:r w:rsidRPr="004858EC">
              <w:rPr>
                <w:rFonts w:ascii="Arial" w:eastAsiaTheme="minorEastAsia" w:hAnsi="Arial" w:cs="Arial"/>
                <w:i/>
                <w:iCs/>
                <w:color w:val="000000"/>
                <w:sz w:val="20"/>
                <w:szCs w:val="20"/>
                <w:lang w:val="en-US"/>
              </w:rPr>
              <w:t>Come Back Home Healthy!</w:t>
            </w:r>
            <w:r w:rsidRPr="004858EC">
              <w:rPr>
                <w:rFonts w:ascii="Arial" w:eastAsiaTheme="minorEastAsia" w:hAnsi="Arial" w:cs="Arial"/>
                <w:color w:val="000000"/>
                <w:sz w:val="20"/>
                <w:szCs w:val="20"/>
                <w:lang w:val="en-US"/>
              </w:rPr>
              <w:t xml:space="preserve"> Photo Exhibition to bring into public focus TB among vulnerable population groups. Organized by Project HOPE with support from the Global Fund and </w:t>
            </w:r>
            <w:r w:rsidR="00A73F54" w:rsidRPr="004858EC">
              <w:rPr>
                <w:rFonts w:ascii="Arial" w:eastAsiaTheme="minorEastAsia" w:hAnsi="Arial" w:cs="Arial"/>
                <w:color w:val="000000"/>
                <w:sz w:val="20"/>
                <w:szCs w:val="20"/>
                <w:lang w:val="en-US"/>
              </w:rPr>
              <w:t>USAID</w:t>
            </w:r>
            <w:r w:rsidRPr="004858EC">
              <w:rPr>
                <w:rFonts w:ascii="Arial" w:eastAsiaTheme="minorEastAsia" w:hAnsi="Arial" w:cs="Arial"/>
                <w:color w:val="000000"/>
                <w:sz w:val="20"/>
                <w:szCs w:val="20"/>
                <w:lang w:val="en-US"/>
              </w:rPr>
              <w:t xml:space="preserve">, the exhibit also toured in the Kyrgyz Republic and Tajikistan. </w:t>
            </w:r>
          </w:p>
          <w:p w14:paraId="4B085345" w14:textId="77777777" w:rsidR="003137BC" w:rsidRPr="004858EC" w:rsidRDefault="003137BC" w:rsidP="00745668">
            <w:pPr>
              <w:spacing w:after="0" w:line="240" w:lineRule="auto"/>
              <w:rPr>
                <w:rFonts w:ascii="Arial" w:eastAsia="Times New Roman" w:hAnsi="Arial" w:cs="Arial"/>
                <w:color w:val="292F33"/>
                <w:sz w:val="20"/>
                <w:szCs w:val="20"/>
                <w:shd w:val="clear" w:color="auto" w:fill="FFFFFF"/>
                <w:lang w:val="en-US"/>
              </w:rPr>
            </w:pPr>
          </w:p>
        </w:tc>
      </w:tr>
      <w:tr w:rsidR="003137BC" w:rsidRPr="004858EC" w14:paraId="396D1C63" w14:textId="77777777" w:rsidTr="002059E2">
        <w:tc>
          <w:tcPr>
            <w:tcW w:w="6186" w:type="dxa"/>
          </w:tcPr>
          <w:p w14:paraId="21360936" w14:textId="4FF6820C" w:rsidR="003137BC" w:rsidRPr="004858EC" w:rsidRDefault="003137BC" w:rsidP="0050766C">
            <w:pPr>
              <w:rPr>
                <w:rFonts w:ascii="Arial" w:hAnsi="Arial" w:cs="Arial"/>
                <w:noProof/>
                <w:sz w:val="20"/>
                <w:szCs w:val="20"/>
                <w:lang w:val="en-US"/>
              </w:rPr>
            </w:pPr>
            <w:r w:rsidRPr="004858EC">
              <w:rPr>
                <w:rFonts w:ascii="Arial" w:hAnsi="Arial" w:cs="Arial"/>
                <w:noProof/>
                <w:sz w:val="20"/>
                <w:szCs w:val="20"/>
                <w:lang w:val="en-US"/>
              </w:rPr>
              <w:drawing>
                <wp:inline distT="0" distB="0" distL="0" distR="0" wp14:anchorId="3EE7D46F" wp14:editId="5ECD8A80">
                  <wp:extent cx="3771900" cy="250976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moilova3.JPG"/>
                          <pic:cNvPicPr/>
                        </pic:nvPicPr>
                        <pic:blipFill>
                          <a:blip r:embed="rId19" cstate="print">
                            <a:extLst>
                              <a:ext uri="{28A0092B-C50C-407E-A947-70E740481C1C}">
                                <a14:useLocalDpi xmlns:a14="http://schemas.microsoft.com/office/drawing/2010/main"/>
                              </a:ext>
                            </a:extLst>
                          </a:blip>
                          <a:stretch>
                            <a:fillRect/>
                          </a:stretch>
                        </pic:blipFill>
                        <pic:spPr>
                          <a:xfrm>
                            <a:off x="0" y="0"/>
                            <a:ext cx="3772977" cy="2510480"/>
                          </a:xfrm>
                          <a:prstGeom prst="rect">
                            <a:avLst/>
                          </a:prstGeom>
                        </pic:spPr>
                      </pic:pic>
                    </a:graphicData>
                  </a:graphic>
                </wp:inline>
              </w:drawing>
            </w:r>
          </w:p>
        </w:tc>
        <w:tc>
          <w:tcPr>
            <w:tcW w:w="3390" w:type="dxa"/>
          </w:tcPr>
          <w:p w14:paraId="0E474B16" w14:textId="58FFE391" w:rsidR="003137BC" w:rsidRPr="004858EC" w:rsidRDefault="003137BC" w:rsidP="003137BC">
            <w:pPr>
              <w:spacing w:after="0" w:line="240" w:lineRule="auto"/>
              <w:rPr>
                <w:rFonts w:ascii="Times New Roman" w:eastAsia="Times New Roman" w:hAnsi="Times New Roman" w:cs="Times New Roman"/>
                <w:sz w:val="20"/>
                <w:szCs w:val="20"/>
                <w:lang w:val="en-US"/>
              </w:rPr>
            </w:pPr>
            <w:r w:rsidRPr="004858EC">
              <w:rPr>
                <w:rFonts w:ascii="Arial" w:eastAsia="Times New Roman" w:hAnsi="Arial" w:cs="Arial"/>
                <w:color w:val="292F33"/>
                <w:sz w:val="20"/>
                <w:szCs w:val="20"/>
                <w:shd w:val="clear" w:color="auto" w:fill="FFFFFF"/>
                <w:lang w:val="en-US"/>
              </w:rPr>
              <w:t xml:space="preserve">Jamilya Ismolova, </w:t>
            </w:r>
            <w:r w:rsidRPr="004858EC">
              <w:rPr>
                <w:rFonts w:ascii="Arial" w:hAnsi="Arial" w:cs="Arial"/>
                <w:sz w:val="20"/>
                <w:szCs w:val="20"/>
                <w:lang w:val="en-US"/>
              </w:rPr>
              <w:t xml:space="preserve">Project HOPE </w:t>
            </w:r>
            <w:r w:rsidRPr="004858EC">
              <w:rPr>
                <w:rFonts w:ascii="Arial" w:eastAsiaTheme="minorEastAsia" w:hAnsi="Arial" w:cs="Arial"/>
                <w:sz w:val="20"/>
                <w:szCs w:val="20"/>
                <w:lang w:val="en-US" w:eastAsia="ja-JP"/>
              </w:rPr>
              <w:t>Regional Community Engagement Advisor/Country Representative for Tajikistan</w:t>
            </w:r>
            <w:r w:rsidR="004E0A27" w:rsidRPr="004858EC">
              <w:rPr>
                <w:rFonts w:ascii="Arial" w:eastAsiaTheme="minorEastAsia" w:hAnsi="Arial" w:cs="Arial"/>
                <w:sz w:val="20"/>
                <w:szCs w:val="20"/>
                <w:lang w:val="en-US" w:eastAsia="ja-JP"/>
              </w:rPr>
              <w:t>,</w:t>
            </w:r>
            <w:r w:rsidRPr="004858EC">
              <w:rPr>
                <w:rFonts w:ascii="Arial" w:eastAsiaTheme="minorEastAsia" w:hAnsi="Arial" w:cs="Arial"/>
                <w:sz w:val="20"/>
                <w:szCs w:val="20"/>
                <w:lang w:val="en-US" w:eastAsia="ja-JP"/>
              </w:rPr>
              <w:t xml:space="preserve"> </w:t>
            </w:r>
            <w:r w:rsidRPr="004858EC">
              <w:rPr>
                <w:rFonts w:ascii="Arial" w:hAnsi="Arial" w:cs="Arial"/>
                <w:sz w:val="20"/>
                <w:szCs w:val="20"/>
                <w:lang w:val="en-US"/>
              </w:rPr>
              <w:t>at High Level Meeting on TB and Migration</w:t>
            </w:r>
            <w:r w:rsidRPr="004858EC">
              <w:rPr>
                <w:rFonts w:ascii="Arial" w:eastAsia="Times New Roman" w:hAnsi="Arial" w:cs="Arial"/>
                <w:color w:val="292F33"/>
                <w:sz w:val="20"/>
                <w:szCs w:val="20"/>
                <w:shd w:val="clear" w:color="auto" w:fill="FFFFFF"/>
                <w:lang w:val="en-US"/>
              </w:rPr>
              <w:t xml:space="preserve">: “If we want to end TB, we need to work hand-in-hand with civil society. A lot has been accomplished, including </w:t>
            </w:r>
            <w:r w:rsidR="00A73F54" w:rsidRPr="004858EC">
              <w:rPr>
                <w:rFonts w:ascii="Arial" w:eastAsia="Times New Roman" w:hAnsi="Arial" w:cs="Arial"/>
                <w:color w:val="292F33"/>
                <w:sz w:val="20"/>
                <w:szCs w:val="20"/>
                <w:shd w:val="clear" w:color="auto" w:fill="FFFFFF"/>
                <w:lang w:val="en-US"/>
              </w:rPr>
              <w:t>building o</w:t>
            </w:r>
            <w:r w:rsidRPr="004858EC">
              <w:rPr>
                <w:rFonts w:ascii="Arial" w:eastAsia="Times New Roman" w:hAnsi="Arial" w:cs="Arial"/>
                <w:color w:val="292F33"/>
                <w:sz w:val="20"/>
                <w:szCs w:val="20"/>
                <w:shd w:val="clear" w:color="auto" w:fill="FFFFFF"/>
                <w:lang w:val="en-US"/>
              </w:rPr>
              <w:t xml:space="preserve">f national civil </w:t>
            </w:r>
            <w:r w:rsidR="00A73F54" w:rsidRPr="004858EC">
              <w:rPr>
                <w:rFonts w:ascii="Arial" w:eastAsia="Times New Roman" w:hAnsi="Arial" w:cs="Arial"/>
                <w:color w:val="292F33"/>
                <w:sz w:val="20"/>
                <w:szCs w:val="20"/>
                <w:shd w:val="clear" w:color="auto" w:fill="FFFFFF"/>
                <w:lang w:val="en-US"/>
              </w:rPr>
              <w:t xml:space="preserve">society networks to fight TB in </w:t>
            </w:r>
            <w:r w:rsidRPr="004858EC">
              <w:rPr>
                <w:rFonts w:ascii="Arial" w:eastAsia="Times New Roman" w:hAnsi="Arial" w:cs="Arial"/>
                <w:color w:val="292F33"/>
                <w:sz w:val="20"/>
                <w:szCs w:val="20"/>
                <w:shd w:val="clear" w:color="auto" w:fill="FFFFFF"/>
                <w:lang w:val="en-US"/>
              </w:rPr>
              <w:t>communities. The next step is the establishment of the Central Asian regional network.”</w:t>
            </w:r>
          </w:p>
          <w:p w14:paraId="601844C3" w14:textId="77777777" w:rsidR="003137BC" w:rsidRPr="004858EC" w:rsidRDefault="003137BC" w:rsidP="003137BC">
            <w:pPr>
              <w:spacing w:after="0" w:line="240" w:lineRule="auto"/>
              <w:rPr>
                <w:rFonts w:ascii="Arial" w:eastAsia="Times New Roman" w:hAnsi="Arial" w:cs="Arial"/>
                <w:color w:val="292F33"/>
                <w:sz w:val="20"/>
                <w:szCs w:val="20"/>
                <w:shd w:val="clear" w:color="auto" w:fill="FFFFFF"/>
                <w:lang w:val="en-US"/>
              </w:rPr>
            </w:pPr>
          </w:p>
          <w:p w14:paraId="310C217A" w14:textId="77777777" w:rsidR="003137BC" w:rsidRPr="004858EC" w:rsidRDefault="003137BC" w:rsidP="00745668">
            <w:pPr>
              <w:spacing w:after="0" w:line="240" w:lineRule="auto"/>
              <w:rPr>
                <w:rFonts w:ascii="Arial" w:eastAsiaTheme="minorEastAsia" w:hAnsi="Arial" w:cs="Arial"/>
                <w:color w:val="000000"/>
                <w:sz w:val="20"/>
                <w:szCs w:val="20"/>
                <w:lang w:val="en-US"/>
              </w:rPr>
            </w:pPr>
          </w:p>
        </w:tc>
      </w:tr>
      <w:tr w:rsidR="003137BC" w:rsidRPr="004858EC" w14:paraId="1FBF2F9E" w14:textId="77777777" w:rsidTr="002059E2">
        <w:tc>
          <w:tcPr>
            <w:tcW w:w="6186" w:type="dxa"/>
          </w:tcPr>
          <w:p w14:paraId="0CC95B63" w14:textId="5DAEC994" w:rsidR="003137BC" w:rsidRPr="004858EC" w:rsidRDefault="0069086B" w:rsidP="0050766C">
            <w:pPr>
              <w:rPr>
                <w:rFonts w:ascii="Arial" w:hAnsi="Arial" w:cs="Arial"/>
                <w:noProof/>
                <w:sz w:val="20"/>
                <w:szCs w:val="20"/>
                <w:lang w:val="en-US"/>
              </w:rPr>
            </w:pPr>
            <w:r w:rsidRPr="004858EC">
              <w:rPr>
                <w:rFonts w:ascii="Arial" w:hAnsi="Arial" w:cs="Arial"/>
                <w:noProof/>
                <w:sz w:val="20"/>
                <w:szCs w:val="20"/>
                <w:lang w:val="en-US"/>
              </w:rPr>
              <w:drawing>
                <wp:inline distT="0" distB="0" distL="0" distR="0" wp14:anchorId="157810CE" wp14:editId="534D00AC">
                  <wp:extent cx="3771900" cy="255764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ia 1.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772437" cy="2558013"/>
                          </a:xfrm>
                          <a:prstGeom prst="rect">
                            <a:avLst/>
                          </a:prstGeom>
                          <a:ln>
                            <a:noFill/>
                          </a:ln>
                          <a:extLst>
                            <a:ext uri="{53640926-AAD7-44d8-BBD7-CCE9431645EC}">
                              <a14:shadowObscured xmlns:a14="http://schemas.microsoft.com/office/drawing/2010/main"/>
                            </a:ext>
                          </a:extLst>
                        </pic:spPr>
                      </pic:pic>
                    </a:graphicData>
                  </a:graphic>
                </wp:inline>
              </w:drawing>
            </w:r>
          </w:p>
        </w:tc>
        <w:tc>
          <w:tcPr>
            <w:tcW w:w="3390" w:type="dxa"/>
          </w:tcPr>
          <w:p w14:paraId="23C38B2E" w14:textId="6947C61A" w:rsidR="003137BC" w:rsidRPr="004858EC" w:rsidRDefault="003137BC" w:rsidP="003137BC">
            <w:pPr>
              <w:widowControl w:val="0"/>
              <w:autoSpaceDE w:val="0"/>
              <w:autoSpaceDN w:val="0"/>
              <w:adjustRightInd w:val="0"/>
              <w:spacing w:after="240" w:line="240" w:lineRule="atLeast"/>
              <w:rPr>
                <w:rFonts w:ascii="Arial" w:eastAsiaTheme="minorEastAsia" w:hAnsi="Arial" w:cs="Arial"/>
                <w:color w:val="000000"/>
                <w:sz w:val="20"/>
                <w:szCs w:val="20"/>
                <w:lang w:val="en-US" w:eastAsia="ja-JP"/>
              </w:rPr>
            </w:pPr>
            <w:r w:rsidRPr="004858EC">
              <w:rPr>
                <w:rFonts w:ascii="Arial" w:eastAsiaTheme="minorEastAsia" w:hAnsi="Arial" w:cs="Arial"/>
                <w:color w:val="000000"/>
                <w:sz w:val="20"/>
                <w:szCs w:val="20"/>
                <w:lang w:val="en-US" w:eastAsia="ja-JP"/>
              </w:rPr>
              <w:t>Deliana Garcia, Director of International Projects, Migrant Clinicians Network, USA: “</w:t>
            </w:r>
            <w:r w:rsidRPr="004858EC">
              <w:rPr>
                <w:rFonts w:ascii="Arial" w:eastAsiaTheme="minorEastAsia" w:hAnsi="Arial" w:cs="Arial"/>
                <w:color w:val="353535"/>
                <w:sz w:val="20"/>
                <w:szCs w:val="20"/>
                <w:lang w:val="en-US" w:eastAsia="ja-JP"/>
              </w:rPr>
              <w:t>Contact tracing stops the spread of many different infections in the community by finding and informing the people that an infected person has been in conta</w:t>
            </w:r>
            <w:r w:rsidR="004E0A27" w:rsidRPr="004858EC">
              <w:rPr>
                <w:rFonts w:ascii="Arial" w:eastAsiaTheme="minorEastAsia" w:hAnsi="Arial" w:cs="Arial"/>
                <w:color w:val="353535"/>
                <w:sz w:val="20"/>
                <w:szCs w:val="20"/>
                <w:lang w:val="en-US" w:eastAsia="ja-JP"/>
              </w:rPr>
              <w:t>ct with so they can get counsel</w:t>
            </w:r>
            <w:r w:rsidRPr="004858EC">
              <w:rPr>
                <w:rFonts w:ascii="Arial" w:eastAsiaTheme="minorEastAsia" w:hAnsi="Arial" w:cs="Arial"/>
                <w:color w:val="353535"/>
                <w:sz w:val="20"/>
                <w:szCs w:val="20"/>
                <w:lang w:val="en-US" w:eastAsia="ja-JP"/>
              </w:rPr>
              <w:t>ing, testing</w:t>
            </w:r>
            <w:r w:rsidR="004E0A27" w:rsidRPr="004858EC">
              <w:rPr>
                <w:rFonts w:ascii="Arial" w:eastAsiaTheme="minorEastAsia" w:hAnsi="Arial" w:cs="Arial"/>
                <w:color w:val="353535"/>
                <w:sz w:val="20"/>
                <w:szCs w:val="20"/>
                <w:lang w:val="en-US" w:eastAsia="ja-JP"/>
              </w:rPr>
              <w:t>,</w:t>
            </w:r>
            <w:r w:rsidRPr="004858EC">
              <w:rPr>
                <w:rFonts w:ascii="Arial" w:eastAsiaTheme="minorEastAsia" w:hAnsi="Arial" w:cs="Arial"/>
                <w:color w:val="353535"/>
                <w:sz w:val="20"/>
                <w:szCs w:val="20"/>
                <w:lang w:val="en-US" w:eastAsia="ja-JP"/>
              </w:rPr>
              <w:t xml:space="preserve"> and treatment</w:t>
            </w:r>
            <w:r w:rsidR="0069086B" w:rsidRPr="004858EC">
              <w:rPr>
                <w:rFonts w:ascii="Arial" w:eastAsiaTheme="minorEastAsia" w:hAnsi="Arial" w:cs="Arial"/>
                <w:color w:val="353535"/>
                <w:sz w:val="20"/>
                <w:szCs w:val="20"/>
                <w:lang w:val="en-US" w:eastAsia="ja-JP"/>
              </w:rPr>
              <w:t>.”</w:t>
            </w:r>
          </w:p>
        </w:tc>
      </w:tr>
    </w:tbl>
    <w:p w14:paraId="23D47DAA" w14:textId="77777777" w:rsidR="0050766C" w:rsidRPr="004858EC" w:rsidRDefault="0050766C" w:rsidP="0050766C">
      <w:pPr>
        <w:rPr>
          <w:rFonts w:ascii="Arial" w:hAnsi="Arial" w:cs="Arial"/>
          <w:b/>
          <w:sz w:val="20"/>
          <w:szCs w:val="20"/>
          <w:lang w:val="en-US"/>
        </w:rPr>
      </w:pPr>
    </w:p>
    <w:p w14:paraId="0860D75A" w14:textId="01433F30" w:rsidR="00AE0B24" w:rsidRDefault="00AB5AFF" w:rsidP="00BC59A9">
      <w:pPr>
        <w:jc w:val="both"/>
        <w:rPr>
          <w:rFonts w:ascii="Arial" w:eastAsia="Times New Roman" w:hAnsi="Arial" w:cs="Arial"/>
          <w:color w:val="292F33"/>
          <w:sz w:val="20"/>
          <w:szCs w:val="20"/>
          <w:shd w:val="clear" w:color="auto" w:fill="FFFFFF"/>
          <w:lang w:val="en-US"/>
        </w:rPr>
      </w:pPr>
      <w:r>
        <w:rPr>
          <w:rFonts w:ascii="Arial" w:eastAsia="Times New Roman" w:hAnsi="Arial" w:cs="Arial"/>
          <w:color w:val="292F33"/>
          <w:sz w:val="20"/>
          <w:szCs w:val="20"/>
          <w:shd w:val="clear" w:color="auto" w:fill="FFFFFF"/>
          <w:lang w:val="en-US"/>
        </w:rPr>
        <w:t>The selected and additional photos are available here:</w:t>
      </w:r>
    </w:p>
    <w:p w14:paraId="3D765FBA" w14:textId="7E448DFF" w:rsidR="00AB5AFF" w:rsidRDefault="00AB5AFF" w:rsidP="00BC59A9">
      <w:pPr>
        <w:jc w:val="both"/>
        <w:rPr>
          <w:rFonts w:ascii="Arial" w:eastAsia="Times New Roman" w:hAnsi="Arial" w:cs="Arial"/>
          <w:color w:val="292F33"/>
          <w:sz w:val="20"/>
          <w:szCs w:val="20"/>
          <w:shd w:val="clear" w:color="auto" w:fill="FFFFFF"/>
          <w:lang w:val="en-US"/>
        </w:rPr>
      </w:pPr>
      <w:hyperlink r:id="rId21" w:history="1">
        <w:r w:rsidRPr="0099289A">
          <w:rPr>
            <w:rStyle w:val="Hyperlink"/>
            <w:rFonts w:ascii="Arial" w:eastAsia="Times New Roman" w:hAnsi="Arial" w:cs="Arial"/>
            <w:sz w:val="20"/>
            <w:szCs w:val="20"/>
            <w:shd w:val="clear" w:color="auto" w:fill="FFFFFF"/>
            <w:lang w:val="en-US"/>
          </w:rPr>
          <w:t>https://drive.google.com/drive/folders/14v6X--6qv8LMkaUb7Vi-FO3mEilYb84-?usp=sharing</w:t>
        </w:r>
      </w:hyperlink>
    </w:p>
    <w:p w14:paraId="461F3C39" w14:textId="77777777" w:rsidR="00AB5AFF" w:rsidRDefault="00AB5AFF" w:rsidP="00BC59A9">
      <w:pPr>
        <w:jc w:val="both"/>
        <w:rPr>
          <w:rFonts w:ascii="Arial" w:eastAsia="Times New Roman" w:hAnsi="Arial" w:cs="Arial"/>
          <w:color w:val="292F33"/>
          <w:sz w:val="20"/>
          <w:szCs w:val="20"/>
          <w:shd w:val="clear" w:color="auto" w:fill="FFFFFF"/>
          <w:lang w:val="en-US"/>
        </w:rPr>
      </w:pPr>
    </w:p>
    <w:p w14:paraId="27086ABF" w14:textId="77777777" w:rsidR="00AB5AFF" w:rsidRPr="004858EC" w:rsidRDefault="00AB5AFF" w:rsidP="00BC59A9">
      <w:pPr>
        <w:jc w:val="both"/>
        <w:rPr>
          <w:rFonts w:ascii="Arial" w:eastAsia="Times New Roman" w:hAnsi="Arial" w:cs="Arial"/>
          <w:color w:val="292F33"/>
          <w:sz w:val="20"/>
          <w:szCs w:val="20"/>
          <w:shd w:val="clear" w:color="auto" w:fill="FFFFFF"/>
          <w:lang w:val="en-US"/>
        </w:rPr>
      </w:pPr>
      <w:bookmarkStart w:id="0" w:name="_GoBack"/>
      <w:bookmarkEnd w:id="0"/>
    </w:p>
    <w:sectPr w:rsidR="00AB5AFF" w:rsidRPr="004858EC" w:rsidSect="00680C27">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DA49B" w14:textId="77777777" w:rsidR="002059E2" w:rsidRDefault="002059E2" w:rsidP="0035095E">
      <w:pPr>
        <w:spacing w:after="0" w:line="240" w:lineRule="auto"/>
      </w:pPr>
      <w:r>
        <w:separator/>
      </w:r>
    </w:p>
  </w:endnote>
  <w:endnote w:type="continuationSeparator" w:id="0">
    <w:p w14:paraId="4CA1D655" w14:textId="77777777" w:rsidR="002059E2" w:rsidRDefault="002059E2" w:rsidP="00350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3">
    <w:panose1 w:val="05040102010807070707"/>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779A6" w14:textId="77777777" w:rsidR="002059E2" w:rsidRDefault="002059E2" w:rsidP="00AA5C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A13D40" w14:textId="77777777" w:rsidR="002059E2" w:rsidRDefault="002059E2" w:rsidP="0035095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68E41" w14:textId="77777777" w:rsidR="002059E2" w:rsidRPr="00744AE9" w:rsidRDefault="002059E2" w:rsidP="00AA5CDF">
    <w:pPr>
      <w:pStyle w:val="Footer"/>
      <w:framePr w:wrap="around" w:vAnchor="text" w:hAnchor="margin" w:xAlign="right" w:y="1"/>
      <w:rPr>
        <w:rStyle w:val="PageNumber"/>
        <w:rFonts w:ascii="Arial" w:hAnsi="Arial" w:cs="Arial"/>
      </w:rPr>
    </w:pPr>
    <w:r w:rsidRPr="00744AE9">
      <w:rPr>
        <w:rStyle w:val="PageNumber"/>
        <w:rFonts w:ascii="Arial" w:hAnsi="Arial" w:cs="Arial"/>
      </w:rPr>
      <w:fldChar w:fldCharType="begin"/>
    </w:r>
    <w:r w:rsidRPr="00744AE9">
      <w:rPr>
        <w:rStyle w:val="PageNumber"/>
        <w:rFonts w:ascii="Arial" w:hAnsi="Arial" w:cs="Arial"/>
      </w:rPr>
      <w:instrText xml:space="preserve">PAGE  </w:instrText>
    </w:r>
    <w:r w:rsidRPr="00744AE9">
      <w:rPr>
        <w:rStyle w:val="PageNumber"/>
        <w:rFonts w:ascii="Arial" w:hAnsi="Arial" w:cs="Arial"/>
      </w:rPr>
      <w:fldChar w:fldCharType="separate"/>
    </w:r>
    <w:r w:rsidR="00AB5AFF">
      <w:rPr>
        <w:rStyle w:val="PageNumber"/>
        <w:rFonts w:ascii="Arial" w:hAnsi="Arial" w:cs="Arial"/>
        <w:noProof/>
      </w:rPr>
      <w:t>1</w:t>
    </w:r>
    <w:r w:rsidRPr="00744AE9">
      <w:rPr>
        <w:rStyle w:val="PageNumber"/>
        <w:rFonts w:ascii="Arial" w:hAnsi="Arial" w:cs="Arial"/>
      </w:rPr>
      <w:fldChar w:fldCharType="end"/>
    </w:r>
  </w:p>
  <w:p w14:paraId="42CF6947" w14:textId="77777777" w:rsidR="002059E2" w:rsidRDefault="002059E2" w:rsidP="0035095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B3EF85" w14:textId="77777777" w:rsidR="002059E2" w:rsidRDefault="002059E2" w:rsidP="0035095E">
      <w:pPr>
        <w:spacing w:after="0" w:line="240" w:lineRule="auto"/>
      </w:pPr>
      <w:r>
        <w:separator/>
      </w:r>
    </w:p>
  </w:footnote>
  <w:footnote w:type="continuationSeparator" w:id="0">
    <w:p w14:paraId="3CA296C6" w14:textId="77777777" w:rsidR="002059E2" w:rsidRDefault="002059E2" w:rsidP="0035095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9143A96"/>
    <w:multiLevelType w:val="hybridMultilevel"/>
    <w:tmpl w:val="ACC22EC2"/>
    <w:lvl w:ilvl="0" w:tplc="4E64D08A">
      <w:start w:val="1"/>
      <w:numFmt w:val="bullet"/>
      <w:lvlText w:val="•"/>
      <w:lvlJc w:val="left"/>
      <w:pPr>
        <w:tabs>
          <w:tab w:val="num" w:pos="720"/>
        </w:tabs>
        <w:ind w:left="720" w:hanging="360"/>
      </w:pPr>
      <w:rPr>
        <w:rFonts w:ascii="Arial" w:hAnsi="Arial" w:hint="default"/>
      </w:rPr>
    </w:lvl>
    <w:lvl w:ilvl="1" w:tplc="E53232BE" w:tentative="1">
      <w:start w:val="1"/>
      <w:numFmt w:val="bullet"/>
      <w:lvlText w:val="•"/>
      <w:lvlJc w:val="left"/>
      <w:pPr>
        <w:tabs>
          <w:tab w:val="num" w:pos="1440"/>
        </w:tabs>
        <w:ind w:left="1440" w:hanging="360"/>
      </w:pPr>
      <w:rPr>
        <w:rFonts w:ascii="Arial" w:hAnsi="Arial" w:hint="default"/>
      </w:rPr>
    </w:lvl>
    <w:lvl w:ilvl="2" w:tplc="0F1CF476" w:tentative="1">
      <w:start w:val="1"/>
      <w:numFmt w:val="bullet"/>
      <w:lvlText w:val="•"/>
      <w:lvlJc w:val="left"/>
      <w:pPr>
        <w:tabs>
          <w:tab w:val="num" w:pos="2160"/>
        </w:tabs>
        <w:ind w:left="2160" w:hanging="360"/>
      </w:pPr>
      <w:rPr>
        <w:rFonts w:ascii="Arial" w:hAnsi="Arial" w:hint="default"/>
      </w:rPr>
    </w:lvl>
    <w:lvl w:ilvl="3" w:tplc="1C2652AA" w:tentative="1">
      <w:start w:val="1"/>
      <w:numFmt w:val="bullet"/>
      <w:lvlText w:val="•"/>
      <w:lvlJc w:val="left"/>
      <w:pPr>
        <w:tabs>
          <w:tab w:val="num" w:pos="2880"/>
        </w:tabs>
        <w:ind w:left="2880" w:hanging="360"/>
      </w:pPr>
      <w:rPr>
        <w:rFonts w:ascii="Arial" w:hAnsi="Arial" w:hint="default"/>
      </w:rPr>
    </w:lvl>
    <w:lvl w:ilvl="4" w:tplc="9A82D9A2" w:tentative="1">
      <w:start w:val="1"/>
      <w:numFmt w:val="bullet"/>
      <w:lvlText w:val="•"/>
      <w:lvlJc w:val="left"/>
      <w:pPr>
        <w:tabs>
          <w:tab w:val="num" w:pos="3600"/>
        </w:tabs>
        <w:ind w:left="3600" w:hanging="360"/>
      </w:pPr>
      <w:rPr>
        <w:rFonts w:ascii="Arial" w:hAnsi="Arial" w:hint="default"/>
      </w:rPr>
    </w:lvl>
    <w:lvl w:ilvl="5" w:tplc="DE784F3E" w:tentative="1">
      <w:start w:val="1"/>
      <w:numFmt w:val="bullet"/>
      <w:lvlText w:val="•"/>
      <w:lvlJc w:val="left"/>
      <w:pPr>
        <w:tabs>
          <w:tab w:val="num" w:pos="4320"/>
        </w:tabs>
        <w:ind w:left="4320" w:hanging="360"/>
      </w:pPr>
      <w:rPr>
        <w:rFonts w:ascii="Arial" w:hAnsi="Arial" w:hint="default"/>
      </w:rPr>
    </w:lvl>
    <w:lvl w:ilvl="6" w:tplc="97261E80" w:tentative="1">
      <w:start w:val="1"/>
      <w:numFmt w:val="bullet"/>
      <w:lvlText w:val="•"/>
      <w:lvlJc w:val="left"/>
      <w:pPr>
        <w:tabs>
          <w:tab w:val="num" w:pos="5040"/>
        </w:tabs>
        <w:ind w:left="5040" w:hanging="360"/>
      </w:pPr>
      <w:rPr>
        <w:rFonts w:ascii="Arial" w:hAnsi="Arial" w:hint="default"/>
      </w:rPr>
    </w:lvl>
    <w:lvl w:ilvl="7" w:tplc="787A6DA0" w:tentative="1">
      <w:start w:val="1"/>
      <w:numFmt w:val="bullet"/>
      <w:lvlText w:val="•"/>
      <w:lvlJc w:val="left"/>
      <w:pPr>
        <w:tabs>
          <w:tab w:val="num" w:pos="5760"/>
        </w:tabs>
        <w:ind w:left="5760" w:hanging="360"/>
      </w:pPr>
      <w:rPr>
        <w:rFonts w:ascii="Arial" w:hAnsi="Arial" w:hint="default"/>
      </w:rPr>
    </w:lvl>
    <w:lvl w:ilvl="8" w:tplc="0AF23E84" w:tentative="1">
      <w:start w:val="1"/>
      <w:numFmt w:val="bullet"/>
      <w:lvlText w:val="•"/>
      <w:lvlJc w:val="left"/>
      <w:pPr>
        <w:tabs>
          <w:tab w:val="num" w:pos="6480"/>
        </w:tabs>
        <w:ind w:left="6480" w:hanging="360"/>
      </w:pPr>
      <w:rPr>
        <w:rFonts w:ascii="Arial" w:hAnsi="Arial" w:hint="default"/>
      </w:rPr>
    </w:lvl>
  </w:abstractNum>
  <w:abstractNum w:abstractNumId="2">
    <w:nsid w:val="1A8C1BBA"/>
    <w:multiLevelType w:val="hybridMultilevel"/>
    <w:tmpl w:val="E4926C54"/>
    <w:lvl w:ilvl="0" w:tplc="5CA6E554">
      <w:start w:val="1"/>
      <w:numFmt w:val="bullet"/>
      <w:lvlText w:val=""/>
      <w:lvlJc w:val="left"/>
      <w:pPr>
        <w:tabs>
          <w:tab w:val="num" w:pos="720"/>
        </w:tabs>
        <w:ind w:left="720" w:hanging="360"/>
      </w:pPr>
      <w:rPr>
        <w:rFonts w:ascii="Wingdings 3" w:hAnsi="Wingdings 3" w:hint="default"/>
      </w:rPr>
    </w:lvl>
    <w:lvl w:ilvl="1" w:tplc="509E0BE6" w:tentative="1">
      <w:start w:val="1"/>
      <w:numFmt w:val="bullet"/>
      <w:lvlText w:val=""/>
      <w:lvlJc w:val="left"/>
      <w:pPr>
        <w:tabs>
          <w:tab w:val="num" w:pos="1440"/>
        </w:tabs>
        <w:ind w:left="1440" w:hanging="360"/>
      </w:pPr>
      <w:rPr>
        <w:rFonts w:ascii="Wingdings 3" w:hAnsi="Wingdings 3" w:hint="default"/>
      </w:rPr>
    </w:lvl>
    <w:lvl w:ilvl="2" w:tplc="C6BCC2EA" w:tentative="1">
      <w:start w:val="1"/>
      <w:numFmt w:val="bullet"/>
      <w:lvlText w:val=""/>
      <w:lvlJc w:val="left"/>
      <w:pPr>
        <w:tabs>
          <w:tab w:val="num" w:pos="2160"/>
        </w:tabs>
        <w:ind w:left="2160" w:hanging="360"/>
      </w:pPr>
      <w:rPr>
        <w:rFonts w:ascii="Wingdings 3" w:hAnsi="Wingdings 3" w:hint="default"/>
      </w:rPr>
    </w:lvl>
    <w:lvl w:ilvl="3" w:tplc="10D898B8" w:tentative="1">
      <w:start w:val="1"/>
      <w:numFmt w:val="bullet"/>
      <w:lvlText w:val=""/>
      <w:lvlJc w:val="left"/>
      <w:pPr>
        <w:tabs>
          <w:tab w:val="num" w:pos="2880"/>
        </w:tabs>
        <w:ind w:left="2880" w:hanging="360"/>
      </w:pPr>
      <w:rPr>
        <w:rFonts w:ascii="Wingdings 3" w:hAnsi="Wingdings 3" w:hint="default"/>
      </w:rPr>
    </w:lvl>
    <w:lvl w:ilvl="4" w:tplc="51FE01B2" w:tentative="1">
      <w:start w:val="1"/>
      <w:numFmt w:val="bullet"/>
      <w:lvlText w:val=""/>
      <w:lvlJc w:val="left"/>
      <w:pPr>
        <w:tabs>
          <w:tab w:val="num" w:pos="3600"/>
        </w:tabs>
        <w:ind w:left="3600" w:hanging="360"/>
      </w:pPr>
      <w:rPr>
        <w:rFonts w:ascii="Wingdings 3" w:hAnsi="Wingdings 3" w:hint="default"/>
      </w:rPr>
    </w:lvl>
    <w:lvl w:ilvl="5" w:tplc="52FC164E" w:tentative="1">
      <w:start w:val="1"/>
      <w:numFmt w:val="bullet"/>
      <w:lvlText w:val=""/>
      <w:lvlJc w:val="left"/>
      <w:pPr>
        <w:tabs>
          <w:tab w:val="num" w:pos="4320"/>
        </w:tabs>
        <w:ind w:left="4320" w:hanging="360"/>
      </w:pPr>
      <w:rPr>
        <w:rFonts w:ascii="Wingdings 3" w:hAnsi="Wingdings 3" w:hint="default"/>
      </w:rPr>
    </w:lvl>
    <w:lvl w:ilvl="6" w:tplc="056C6712" w:tentative="1">
      <w:start w:val="1"/>
      <w:numFmt w:val="bullet"/>
      <w:lvlText w:val=""/>
      <w:lvlJc w:val="left"/>
      <w:pPr>
        <w:tabs>
          <w:tab w:val="num" w:pos="5040"/>
        </w:tabs>
        <w:ind w:left="5040" w:hanging="360"/>
      </w:pPr>
      <w:rPr>
        <w:rFonts w:ascii="Wingdings 3" w:hAnsi="Wingdings 3" w:hint="default"/>
      </w:rPr>
    </w:lvl>
    <w:lvl w:ilvl="7" w:tplc="A4528EC0" w:tentative="1">
      <w:start w:val="1"/>
      <w:numFmt w:val="bullet"/>
      <w:lvlText w:val=""/>
      <w:lvlJc w:val="left"/>
      <w:pPr>
        <w:tabs>
          <w:tab w:val="num" w:pos="5760"/>
        </w:tabs>
        <w:ind w:left="5760" w:hanging="360"/>
      </w:pPr>
      <w:rPr>
        <w:rFonts w:ascii="Wingdings 3" w:hAnsi="Wingdings 3" w:hint="default"/>
      </w:rPr>
    </w:lvl>
    <w:lvl w:ilvl="8" w:tplc="06AC4ACC" w:tentative="1">
      <w:start w:val="1"/>
      <w:numFmt w:val="bullet"/>
      <w:lvlText w:val=""/>
      <w:lvlJc w:val="left"/>
      <w:pPr>
        <w:tabs>
          <w:tab w:val="num" w:pos="6480"/>
        </w:tabs>
        <w:ind w:left="6480" w:hanging="360"/>
      </w:pPr>
      <w:rPr>
        <w:rFonts w:ascii="Wingdings 3" w:hAnsi="Wingdings 3" w:hint="default"/>
      </w:rPr>
    </w:lvl>
  </w:abstractNum>
  <w:abstractNum w:abstractNumId="3">
    <w:nsid w:val="3F806462"/>
    <w:multiLevelType w:val="hybridMultilevel"/>
    <w:tmpl w:val="86642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9FB3178"/>
    <w:multiLevelType w:val="hybridMultilevel"/>
    <w:tmpl w:val="1108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810FDA"/>
    <w:multiLevelType w:val="hybridMultilevel"/>
    <w:tmpl w:val="8BAE3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E65"/>
    <w:rsid w:val="00013B8E"/>
    <w:rsid w:val="00072A1C"/>
    <w:rsid w:val="000C12DB"/>
    <w:rsid w:val="000F4019"/>
    <w:rsid w:val="000F5CA4"/>
    <w:rsid w:val="00125F96"/>
    <w:rsid w:val="001655A3"/>
    <w:rsid w:val="00172D6E"/>
    <w:rsid w:val="0017419A"/>
    <w:rsid w:val="001C0415"/>
    <w:rsid w:val="001F7835"/>
    <w:rsid w:val="00203F02"/>
    <w:rsid w:val="002059E2"/>
    <w:rsid w:val="002306D8"/>
    <w:rsid w:val="00247E94"/>
    <w:rsid w:val="00285EC5"/>
    <w:rsid w:val="002A780D"/>
    <w:rsid w:val="002B644A"/>
    <w:rsid w:val="003137BC"/>
    <w:rsid w:val="003222AA"/>
    <w:rsid w:val="0035095E"/>
    <w:rsid w:val="00384AF7"/>
    <w:rsid w:val="003A4D42"/>
    <w:rsid w:val="003A53A2"/>
    <w:rsid w:val="003B2AD1"/>
    <w:rsid w:val="003C7C54"/>
    <w:rsid w:val="003E218D"/>
    <w:rsid w:val="003E41EE"/>
    <w:rsid w:val="003E6188"/>
    <w:rsid w:val="004858EC"/>
    <w:rsid w:val="00486585"/>
    <w:rsid w:val="004A059B"/>
    <w:rsid w:val="004E0A27"/>
    <w:rsid w:val="004E5326"/>
    <w:rsid w:val="004F58F7"/>
    <w:rsid w:val="0050766C"/>
    <w:rsid w:val="00517B4E"/>
    <w:rsid w:val="0058599F"/>
    <w:rsid w:val="00586DE0"/>
    <w:rsid w:val="005B09E9"/>
    <w:rsid w:val="005F6B87"/>
    <w:rsid w:val="00680C27"/>
    <w:rsid w:val="0069086B"/>
    <w:rsid w:val="006E68B6"/>
    <w:rsid w:val="00706CC8"/>
    <w:rsid w:val="00716156"/>
    <w:rsid w:val="00744AE9"/>
    <w:rsid w:val="00745566"/>
    <w:rsid w:val="00745668"/>
    <w:rsid w:val="0079253B"/>
    <w:rsid w:val="007955BA"/>
    <w:rsid w:val="00864E65"/>
    <w:rsid w:val="008867CB"/>
    <w:rsid w:val="0091702C"/>
    <w:rsid w:val="00994EAC"/>
    <w:rsid w:val="009A72E2"/>
    <w:rsid w:val="00A1682E"/>
    <w:rsid w:val="00A73F54"/>
    <w:rsid w:val="00AA5CDF"/>
    <w:rsid w:val="00AB5AFF"/>
    <w:rsid w:val="00AE0B24"/>
    <w:rsid w:val="00AE5146"/>
    <w:rsid w:val="00B24A3D"/>
    <w:rsid w:val="00B40840"/>
    <w:rsid w:val="00B63D61"/>
    <w:rsid w:val="00B64BD6"/>
    <w:rsid w:val="00BC59A9"/>
    <w:rsid w:val="00C71E20"/>
    <w:rsid w:val="00D1700B"/>
    <w:rsid w:val="00D536CC"/>
    <w:rsid w:val="00DC642E"/>
    <w:rsid w:val="00DC6E92"/>
    <w:rsid w:val="00E20F86"/>
    <w:rsid w:val="00E451D4"/>
    <w:rsid w:val="00E849AE"/>
    <w:rsid w:val="00E9061A"/>
    <w:rsid w:val="00F05D83"/>
    <w:rsid w:val="00F2214C"/>
    <w:rsid w:val="00F536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4AE7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E65"/>
    <w:pPr>
      <w:spacing w:after="160" w:line="259" w:lineRule="auto"/>
    </w:pPr>
    <w:rPr>
      <w:rFonts w:asciiTheme="minorHAnsi" w:eastAsiaTheme="minorHAnsi" w:hAnsiTheme="minorHAnsi"/>
      <w:lang w:val="ru-R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5CA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5CA4"/>
    <w:rPr>
      <w:rFonts w:ascii="Lucida Grande" w:eastAsiaTheme="minorHAnsi" w:hAnsi="Lucida Grande" w:cs="Lucida Grande"/>
      <w:sz w:val="18"/>
      <w:szCs w:val="18"/>
      <w:lang w:val="ru-RU" w:eastAsia="en-US"/>
    </w:rPr>
  </w:style>
  <w:style w:type="character" w:customStyle="1" w:styleId="textexposedshow">
    <w:name w:val="text_exposed_show"/>
    <w:basedOn w:val="DefaultParagraphFont"/>
    <w:rsid w:val="004F58F7"/>
  </w:style>
  <w:style w:type="character" w:customStyle="1" w:styleId="apple-converted-space">
    <w:name w:val="apple-converted-space"/>
    <w:basedOn w:val="DefaultParagraphFont"/>
    <w:rsid w:val="004F58F7"/>
  </w:style>
  <w:style w:type="paragraph" w:styleId="Footer">
    <w:name w:val="footer"/>
    <w:basedOn w:val="Normal"/>
    <w:link w:val="FooterChar"/>
    <w:uiPriority w:val="99"/>
    <w:unhideWhenUsed/>
    <w:rsid w:val="0035095E"/>
    <w:pPr>
      <w:tabs>
        <w:tab w:val="center" w:pos="4320"/>
        <w:tab w:val="right" w:pos="8640"/>
      </w:tabs>
      <w:spacing w:after="0" w:line="240" w:lineRule="auto"/>
    </w:pPr>
  </w:style>
  <w:style w:type="character" w:customStyle="1" w:styleId="FooterChar">
    <w:name w:val="Footer Char"/>
    <w:basedOn w:val="DefaultParagraphFont"/>
    <w:link w:val="Footer"/>
    <w:uiPriority w:val="99"/>
    <w:rsid w:val="0035095E"/>
    <w:rPr>
      <w:rFonts w:asciiTheme="minorHAnsi" w:eastAsiaTheme="minorHAnsi" w:hAnsiTheme="minorHAnsi"/>
      <w:lang w:val="ru-RU" w:eastAsia="en-US"/>
    </w:rPr>
  </w:style>
  <w:style w:type="character" w:styleId="PageNumber">
    <w:name w:val="page number"/>
    <w:basedOn w:val="DefaultParagraphFont"/>
    <w:uiPriority w:val="99"/>
    <w:semiHidden/>
    <w:unhideWhenUsed/>
    <w:rsid w:val="0035095E"/>
  </w:style>
  <w:style w:type="paragraph" w:styleId="ListParagraph">
    <w:name w:val="List Paragraph"/>
    <w:basedOn w:val="Normal"/>
    <w:uiPriority w:val="34"/>
    <w:qFormat/>
    <w:rsid w:val="00716156"/>
    <w:pPr>
      <w:spacing w:after="200" w:line="276" w:lineRule="auto"/>
      <w:ind w:left="720"/>
      <w:contextualSpacing/>
    </w:pPr>
    <w:rPr>
      <w:rFonts w:ascii="Calibri" w:eastAsia="Calibri" w:hAnsi="Calibri" w:cs="Times New Roman"/>
      <w:lang w:val="en-US"/>
    </w:rPr>
  </w:style>
  <w:style w:type="paragraph" w:styleId="Header">
    <w:name w:val="header"/>
    <w:basedOn w:val="Normal"/>
    <w:link w:val="HeaderChar"/>
    <w:uiPriority w:val="99"/>
    <w:unhideWhenUsed/>
    <w:rsid w:val="00744AE9"/>
    <w:pPr>
      <w:tabs>
        <w:tab w:val="center" w:pos="4320"/>
        <w:tab w:val="right" w:pos="8640"/>
      </w:tabs>
      <w:spacing w:after="0" w:line="240" w:lineRule="auto"/>
    </w:pPr>
  </w:style>
  <w:style w:type="character" w:customStyle="1" w:styleId="HeaderChar">
    <w:name w:val="Header Char"/>
    <w:basedOn w:val="DefaultParagraphFont"/>
    <w:link w:val="Header"/>
    <w:uiPriority w:val="99"/>
    <w:rsid w:val="00744AE9"/>
    <w:rPr>
      <w:rFonts w:asciiTheme="minorHAnsi" w:eastAsiaTheme="minorHAnsi" w:hAnsiTheme="minorHAnsi"/>
      <w:lang w:val="ru-RU" w:eastAsia="en-US"/>
    </w:rPr>
  </w:style>
  <w:style w:type="table" w:styleId="TableGrid">
    <w:name w:val="Table Grid"/>
    <w:basedOn w:val="TableNormal"/>
    <w:uiPriority w:val="59"/>
    <w:rsid w:val="00507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059E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E65"/>
    <w:pPr>
      <w:spacing w:after="160" w:line="259" w:lineRule="auto"/>
    </w:pPr>
    <w:rPr>
      <w:rFonts w:asciiTheme="minorHAnsi" w:eastAsiaTheme="minorHAnsi" w:hAnsiTheme="minorHAnsi"/>
      <w:lang w:val="ru-R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5CA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5CA4"/>
    <w:rPr>
      <w:rFonts w:ascii="Lucida Grande" w:eastAsiaTheme="minorHAnsi" w:hAnsi="Lucida Grande" w:cs="Lucida Grande"/>
      <w:sz w:val="18"/>
      <w:szCs w:val="18"/>
      <w:lang w:val="ru-RU" w:eastAsia="en-US"/>
    </w:rPr>
  </w:style>
  <w:style w:type="character" w:customStyle="1" w:styleId="textexposedshow">
    <w:name w:val="text_exposed_show"/>
    <w:basedOn w:val="DefaultParagraphFont"/>
    <w:rsid w:val="004F58F7"/>
  </w:style>
  <w:style w:type="character" w:customStyle="1" w:styleId="apple-converted-space">
    <w:name w:val="apple-converted-space"/>
    <w:basedOn w:val="DefaultParagraphFont"/>
    <w:rsid w:val="004F58F7"/>
  </w:style>
  <w:style w:type="paragraph" w:styleId="Footer">
    <w:name w:val="footer"/>
    <w:basedOn w:val="Normal"/>
    <w:link w:val="FooterChar"/>
    <w:uiPriority w:val="99"/>
    <w:unhideWhenUsed/>
    <w:rsid w:val="0035095E"/>
    <w:pPr>
      <w:tabs>
        <w:tab w:val="center" w:pos="4320"/>
        <w:tab w:val="right" w:pos="8640"/>
      </w:tabs>
      <w:spacing w:after="0" w:line="240" w:lineRule="auto"/>
    </w:pPr>
  </w:style>
  <w:style w:type="character" w:customStyle="1" w:styleId="FooterChar">
    <w:name w:val="Footer Char"/>
    <w:basedOn w:val="DefaultParagraphFont"/>
    <w:link w:val="Footer"/>
    <w:uiPriority w:val="99"/>
    <w:rsid w:val="0035095E"/>
    <w:rPr>
      <w:rFonts w:asciiTheme="minorHAnsi" w:eastAsiaTheme="minorHAnsi" w:hAnsiTheme="minorHAnsi"/>
      <w:lang w:val="ru-RU" w:eastAsia="en-US"/>
    </w:rPr>
  </w:style>
  <w:style w:type="character" w:styleId="PageNumber">
    <w:name w:val="page number"/>
    <w:basedOn w:val="DefaultParagraphFont"/>
    <w:uiPriority w:val="99"/>
    <w:semiHidden/>
    <w:unhideWhenUsed/>
    <w:rsid w:val="0035095E"/>
  </w:style>
  <w:style w:type="paragraph" w:styleId="ListParagraph">
    <w:name w:val="List Paragraph"/>
    <w:basedOn w:val="Normal"/>
    <w:uiPriority w:val="34"/>
    <w:qFormat/>
    <w:rsid w:val="00716156"/>
    <w:pPr>
      <w:spacing w:after="200" w:line="276" w:lineRule="auto"/>
      <w:ind w:left="720"/>
      <w:contextualSpacing/>
    </w:pPr>
    <w:rPr>
      <w:rFonts w:ascii="Calibri" w:eastAsia="Calibri" w:hAnsi="Calibri" w:cs="Times New Roman"/>
      <w:lang w:val="en-US"/>
    </w:rPr>
  </w:style>
  <w:style w:type="paragraph" w:styleId="Header">
    <w:name w:val="header"/>
    <w:basedOn w:val="Normal"/>
    <w:link w:val="HeaderChar"/>
    <w:uiPriority w:val="99"/>
    <w:unhideWhenUsed/>
    <w:rsid w:val="00744AE9"/>
    <w:pPr>
      <w:tabs>
        <w:tab w:val="center" w:pos="4320"/>
        <w:tab w:val="right" w:pos="8640"/>
      </w:tabs>
      <w:spacing w:after="0" w:line="240" w:lineRule="auto"/>
    </w:pPr>
  </w:style>
  <w:style w:type="character" w:customStyle="1" w:styleId="HeaderChar">
    <w:name w:val="Header Char"/>
    <w:basedOn w:val="DefaultParagraphFont"/>
    <w:link w:val="Header"/>
    <w:uiPriority w:val="99"/>
    <w:rsid w:val="00744AE9"/>
    <w:rPr>
      <w:rFonts w:asciiTheme="minorHAnsi" w:eastAsiaTheme="minorHAnsi" w:hAnsiTheme="minorHAnsi"/>
      <w:lang w:val="ru-RU" w:eastAsia="en-US"/>
    </w:rPr>
  </w:style>
  <w:style w:type="table" w:styleId="TableGrid">
    <w:name w:val="Table Grid"/>
    <w:basedOn w:val="TableNormal"/>
    <w:uiPriority w:val="59"/>
    <w:rsid w:val="00507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059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4241">
      <w:bodyDiv w:val="1"/>
      <w:marLeft w:val="0"/>
      <w:marRight w:val="0"/>
      <w:marTop w:val="0"/>
      <w:marBottom w:val="0"/>
      <w:divBdr>
        <w:top w:val="none" w:sz="0" w:space="0" w:color="auto"/>
        <w:left w:val="none" w:sz="0" w:space="0" w:color="auto"/>
        <w:bottom w:val="none" w:sz="0" w:space="0" w:color="auto"/>
        <w:right w:val="none" w:sz="0" w:space="0" w:color="auto"/>
      </w:divBdr>
    </w:div>
    <w:div w:id="109589653">
      <w:bodyDiv w:val="1"/>
      <w:marLeft w:val="0"/>
      <w:marRight w:val="0"/>
      <w:marTop w:val="0"/>
      <w:marBottom w:val="0"/>
      <w:divBdr>
        <w:top w:val="none" w:sz="0" w:space="0" w:color="auto"/>
        <w:left w:val="none" w:sz="0" w:space="0" w:color="auto"/>
        <w:bottom w:val="none" w:sz="0" w:space="0" w:color="auto"/>
        <w:right w:val="none" w:sz="0" w:space="0" w:color="auto"/>
      </w:divBdr>
      <w:divsChild>
        <w:div w:id="1849978357">
          <w:marLeft w:val="360"/>
          <w:marRight w:val="0"/>
          <w:marTop w:val="200"/>
          <w:marBottom w:val="0"/>
          <w:divBdr>
            <w:top w:val="none" w:sz="0" w:space="0" w:color="auto"/>
            <w:left w:val="none" w:sz="0" w:space="0" w:color="auto"/>
            <w:bottom w:val="none" w:sz="0" w:space="0" w:color="auto"/>
            <w:right w:val="none" w:sz="0" w:space="0" w:color="auto"/>
          </w:divBdr>
        </w:div>
      </w:divsChild>
    </w:div>
    <w:div w:id="345598124">
      <w:bodyDiv w:val="1"/>
      <w:marLeft w:val="0"/>
      <w:marRight w:val="0"/>
      <w:marTop w:val="0"/>
      <w:marBottom w:val="0"/>
      <w:divBdr>
        <w:top w:val="none" w:sz="0" w:space="0" w:color="auto"/>
        <w:left w:val="none" w:sz="0" w:space="0" w:color="auto"/>
        <w:bottom w:val="none" w:sz="0" w:space="0" w:color="auto"/>
        <w:right w:val="none" w:sz="0" w:space="0" w:color="auto"/>
      </w:divBdr>
      <w:divsChild>
        <w:div w:id="1566644283">
          <w:marLeft w:val="547"/>
          <w:marRight w:val="0"/>
          <w:marTop w:val="200"/>
          <w:marBottom w:val="0"/>
          <w:divBdr>
            <w:top w:val="none" w:sz="0" w:space="0" w:color="auto"/>
            <w:left w:val="none" w:sz="0" w:space="0" w:color="auto"/>
            <w:bottom w:val="none" w:sz="0" w:space="0" w:color="auto"/>
            <w:right w:val="none" w:sz="0" w:space="0" w:color="auto"/>
          </w:divBdr>
        </w:div>
      </w:divsChild>
    </w:div>
    <w:div w:id="778716239">
      <w:bodyDiv w:val="1"/>
      <w:marLeft w:val="0"/>
      <w:marRight w:val="0"/>
      <w:marTop w:val="0"/>
      <w:marBottom w:val="0"/>
      <w:divBdr>
        <w:top w:val="none" w:sz="0" w:space="0" w:color="auto"/>
        <w:left w:val="none" w:sz="0" w:space="0" w:color="auto"/>
        <w:bottom w:val="none" w:sz="0" w:space="0" w:color="auto"/>
        <w:right w:val="none" w:sz="0" w:space="0" w:color="auto"/>
      </w:divBdr>
    </w:div>
    <w:div w:id="795223195">
      <w:bodyDiv w:val="1"/>
      <w:marLeft w:val="0"/>
      <w:marRight w:val="0"/>
      <w:marTop w:val="0"/>
      <w:marBottom w:val="0"/>
      <w:divBdr>
        <w:top w:val="none" w:sz="0" w:space="0" w:color="auto"/>
        <w:left w:val="none" w:sz="0" w:space="0" w:color="auto"/>
        <w:bottom w:val="none" w:sz="0" w:space="0" w:color="auto"/>
        <w:right w:val="none" w:sz="0" w:space="0" w:color="auto"/>
      </w:divBdr>
    </w:div>
    <w:div w:id="1690839718">
      <w:bodyDiv w:val="1"/>
      <w:marLeft w:val="0"/>
      <w:marRight w:val="0"/>
      <w:marTop w:val="0"/>
      <w:marBottom w:val="0"/>
      <w:divBdr>
        <w:top w:val="none" w:sz="0" w:space="0" w:color="auto"/>
        <w:left w:val="none" w:sz="0" w:space="0" w:color="auto"/>
        <w:bottom w:val="none" w:sz="0" w:space="0" w:color="auto"/>
        <w:right w:val="none" w:sz="0" w:space="0" w:color="auto"/>
      </w:divBdr>
    </w:div>
    <w:div w:id="1831671161">
      <w:bodyDiv w:val="1"/>
      <w:marLeft w:val="0"/>
      <w:marRight w:val="0"/>
      <w:marTop w:val="0"/>
      <w:marBottom w:val="0"/>
      <w:divBdr>
        <w:top w:val="none" w:sz="0" w:space="0" w:color="auto"/>
        <w:left w:val="none" w:sz="0" w:space="0" w:color="auto"/>
        <w:bottom w:val="none" w:sz="0" w:space="0" w:color="auto"/>
        <w:right w:val="none" w:sz="0" w:space="0" w:color="auto"/>
      </w:divBdr>
    </w:div>
    <w:div w:id="1892420670">
      <w:bodyDiv w:val="1"/>
      <w:marLeft w:val="0"/>
      <w:marRight w:val="0"/>
      <w:marTop w:val="0"/>
      <w:marBottom w:val="0"/>
      <w:divBdr>
        <w:top w:val="none" w:sz="0" w:space="0" w:color="auto"/>
        <w:left w:val="none" w:sz="0" w:space="0" w:color="auto"/>
        <w:bottom w:val="none" w:sz="0" w:space="0" w:color="auto"/>
        <w:right w:val="none" w:sz="0" w:space="0" w:color="auto"/>
      </w:divBdr>
    </w:div>
    <w:div w:id="19974188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jpeg"/><Relationship Id="rId21" Type="http://schemas.openxmlformats.org/officeDocument/2006/relationships/hyperlink" Target="https://drive.google.com/drive/folders/14v6X--6qv8LMkaUb7Vi-FO3mEilYb84-?usp=sharing"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s://drive.google.com/file/d/1nsGVUshvkMMYEjJSjbEEPB59TGFjmRPR/view?ts=5c0d694a" TargetMode="External"/><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759</Words>
  <Characters>4332</Characters>
  <Application>Microsoft Macintosh Word</Application>
  <DocSecurity>0</DocSecurity>
  <Lines>36</Lines>
  <Paragraphs>10</Paragraphs>
  <ScaleCrop>false</ScaleCrop>
  <Company/>
  <LinksUpToDate>false</LinksUpToDate>
  <CharactersWithSpaces>5081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c:creator>
  <cp:keywords/>
  <dc:description/>
  <cp:lastModifiedBy>N</cp:lastModifiedBy>
  <cp:revision>5</cp:revision>
  <dcterms:created xsi:type="dcterms:W3CDTF">2018-12-28T04:26:00Z</dcterms:created>
  <dcterms:modified xsi:type="dcterms:W3CDTF">2018-12-28T05:21:00Z</dcterms:modified>
</cp:coreProperties>
</file>